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CD" w:rsidRPr="00CF16CF" w:rsidRDefault="00024ACD" w:rsidP="00024AC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b/>
          <w:sz w:val="28"/>
          <w:szCs w:val="28"/>
        </w:rPr>
      </w:pPr>
      <w:bookmarkStart w:id="0" w:name="_GoBack"/>
      <w:bookmarkEnd w:id="0"/>
      <w:r w:rsidRPr="00CF16CF">
        <w:rPr>
          <w:rFonts w:ascii="Times New Roman" w:hAnsi="Times New Roman"/>
          <w:b/>
          <w:sz w:val="28"/>
          <w:szCs w:val="28"/>
        </w:rPr>
        <w:t>EU-Australia Relations Fact-Sheet</w:t>
      </w:r>
    </w:p>
    <w:p w:rsidR="00024ACD" w:rsidRPr="00CF16CF" w:rsidRDefault="00024ACD" w:rsidP="000F7BE2">
      <w:pPr>
        <w:rPr>
          <w:rFonts w:ascii="Times New Roman" w:hAnsi="Times New Roman"/>
          <w:b/>
          <w:bCs/>
          <w:sz w:val="24"/>
          <w:szCs w:val="24"/>
        </w:rPr>
      </w:pPr>
    </w:p>
    <w:p w:rsidR="00024ACD" w:rsidRPr="00CF16CF" w:rsidRDefault="00024ACD" w:rsidP="00CF16CF">
      <w:pPr>
        <w:jc w:val="both"/>
        <w:rPr>
          <w:rFonts w:ascii="Times New Roman" w:hAnsi="Times New Roman"/>
          <w:b/>
          <w:bCs/>
          <w:sz w:val="24"/>
          <w:szCs w:val="24"/>
        </w:rPr>
      </w:pPr>
      <w:r w:rsidRPr="00CF16CF">
        <w:rPr>
          <w:rFonts w:ascii="Times New Roman" w:hAnsi="Times New Roman"/>
          <w:sz w:val="24"/>
          <w:szCs w:val="24"/>
        </w:rPr>
        <w:t xml:space="preserve">The EU, its Member States and Australia share strong bonds in all domains, be it political, economic, or social.  Bilateral relations are </w:t>
      </w:r>
      <w:r w:rsidR="005613FF" w:rsidRPr="00CF16CF">
        <w:rPr>
          <w:rFonts w:ascii="Times New Roman" w:hAnsi="Times New Roman"/>
          <w:sz w:val="24"/>
          <w:szCs w:val="24"/>
        </w:rPr>
        <w:t xml:space="preserve">deeply-rooted and </w:t>
      </w:r>
      <w:r w:rsidRPr="00CF16CF">
        <w:rPr>
          <w:rFonts w:ascii="Times New Roman" w:hAnsi="Times New Roman"/>
          <w:sz w:val="24"/>
          <w:szCs w:val="24"/>
        </w:rPr>
        <w:t xml:space="preserve">expanding. </w:t>
      </w:r>
    </w:p>
    <w:p w:rsidR="00024ACD" w:rsidRPr="00CF16CF" w:rsidRDefault="00024ACD" w:rsidP="000F7BE2">
      <w:pPr>
        <w:rPr>
          <w:rFonts w:ascii="Times New Roman" w:hAnsi="Times New Roman"/>
          <w:b/>
          <w:bCs/>
          <w:sz w:val="24"/>
          <w:szCs w:val="24"/>
        </w:rPr>
      </w:pPr>
    </w:p>
    <w:p w:rsidR="000F7BE2" w:rsidRPr="00CF16CF" w:rsidRDefault="000F7BE2" w:rsidP="000F7BE2">
      <w:pPr>
        <w:rPr>
          <w:rFonts w:ascii="Times New Roman" w:hAnsi="Times New Roman"/>
          <w:b/>
          <w:bCs/>
          <w:sz w:val="24"/>
          <w:szCs w:val="24"/>
        </w:rPr>
      </w:pPr>
      <w:r w:rsidRPr="00CF16CF">
        <w:rPr>
          <w:rFonts w:ascii="Times New Roman" w:hAnsi="Times New Roman"/>
          <w:b/>
          <w:bCs/>
          <w:sz w:val="24"/>
          <w:szCs w:val="24"/>
        </w:rPr>
        <w:t>Diplomatic</w:t>
      </w:r>
      <w:r w:rsidR="00024ACD" w:rsidRPr="00CF16CF">
        <w:rPr>
          <w:rFonts w:ascii="Times New Roman" w:hAnsi="Times New Roman"/>
          <w:b/>
          <w:bCs/>
          <w:sz w:val="24"/>
          <w:szCs w:val="24"/>
        </w:rPr>
        <w:t xml:space="preserve"> and Political</w:t>
      </w:r>
      <w:r w:rsidRPr="00CF16CF">
        <w:rPr>
          <w:rFonts w:ascii="Times New Roman" w:hAnsi="Times New Roman"/>
          <w:b/>
          <w:bCs/>
          <w:sz w:val="24"/>
          <w:szCs w:val="24"/>
        </w:rPr>
        <w:t xml:space="preserve"> relations</w:t>
      </w:r>
    </w:p>
    <w:p w:rsidR="00B76D3C" w:rsidRPr="00CF16CF" w:rsidRDefault="000F7BE2" w:rsidP="00024ACD">
      <w:pPr>
        <w:pStyle w:val="NormalWeb"/>
        <w:jc w:val="both"/>
        <w:rPr>
          <w:rFonts w:eastAsiaTheme="minorHAnsi"/>
          <w:lang w:eastAsia="en-US"/>
        </w:rPr>
      </w:pPr>
      <w:r w:rsidRPr="00CF16CF">
        <w:rPr>
          <w:rFonts w:eastAsiaTheme="minorHAnsi"/>
          <w:lang w:eastAsia="en-US"/>
        </w:rPr>
        <w:t xml:space="preserve">Diplomatic relations were established in 1952, with the opening of the </w:t>
      </w:r>
      <w:r w:rsidR="007C2C33" w:rsidRPr="00CF16CF">
        <w:rPr>
          <w:rFonts w:eastAsiaTheme="minorHAnsi"/>
          <w:lang w:eastAsia="en-US"/>
        </w:rPr>
        <w:t xml:space="preserve">Delegation of the European Commission (now </w:t>
      </w:r>
      <w:r w:rsidRPr="00CF16CF">
        <w:rPr>
          <w:rFonts w:eastAsiaTheme="minorHAnsi"/>
          <w:lang w:eastAsia="en-US"/>
        </w:rPr>
        <w:t>EU Delegation</w:t>
      </w:r>
      <w:r w:rsidR="007C2C33" w:rsidRPr="00CF16CF">
        <w:rPr>
          <w:rFonts w:eastAsiaTheme="minorHAnsi"/>
          <w:lang w:eastAsia="en-US"/>
        </w:rPr>
        <w:t>) back</w:t>
      </w:r>
      <w:r w:rsidRPr="00CF16CF">
        <w:rPr>
          <w:rFonts w:eastAsiaTheme="minorHAnsi"/>
          <w:lang w:eastAsia="en-US"/>
        </w:rPr>
        <w:t xml:space="preserve"> in 1981.</w:t>
      </w:r>
      <w:r w:rsidR="00024ACD" w:rsidRPr="00CF16CF">
        <w:rPr>
          <w:rFonts w:eastAsiaTheme="minorHAnsi"/>
          <w:lang w:eastAsia="en-US"/>
        </w:rPr>
        <w:t xml:space="preserve">  All Member States have diplomatic relations with Australia, and 2</w:t>
      </w:r>
      <w:r w:rsidR="0083650A">
        <w:rPr>
          <w:rFonts w:eastAsiaTheme="minorHAnsi"/>
          <w:lang w:eastAsia="en-US"/>
        </w:rPr>
        <w:t>5</w:t>
      </w:r>
      <w:r w:rsidR="00024ACD" w:rsidRPr="00CF16CF">
        <w:rPr>
          <w:rFonts w:eastAsiaTheme="minorHAnsi"/>
          <w:lang w:eastAsia="en-US"/>
        </w:rPr>
        <w:t xml:space="preserve"> of them</w:t>
      </w:r>
      <w:r w:rsidR="00B76D3C" w:rsidRPr="00CF16CF">
        <w:rPr>
          <w:rFonts w:eastAsiaTheme="minorHAnsi"/>
          <w:lang w:eastAsia="en-US"/>
        </w:rPr>
        <w:t xml:space="preserve"> have </w:t>
      </w:r>
      <w:r w:rsidR="00024ACD" w:rsidRPr="00CF16CF">
        <w:rPr>
          <w:rFonts w:eastAsiaTheme="minorHAnsi"/>
          <w:lang w:eastAsia="en-US"/>
        </w:rPr>
        <w:t>E</w:t>
      </w:r>
      <w:r w:rsidR="00B76D3C" w:rsidRPr="00CF16CF">
        <w:rPr>
          <w:rFonts w:eastAsiaTheme="minorHAnsi"/>
          <w:lang w:eastAsia="en-US"/>
        </w:rPr>
        <w:t>mbassies in Canberra.</w:t>
      </w:r>
      <w:r w:rsidR="00024ACD" w:rsidRPr="00CF16CF">
        <w:rPr>
          <w:rFonts w:eastAsiaTheme="minorHAnsi"/>
          <w:lang w:eastAsia="en-US"/>
        </w:rPr>
        <w:t xml:space="preserve"> EU Member States </w:t>
      </w:r>
      <w:r w:rsidR="007C2C33" w:rsidRPr="00CF16CF">
        <w:rPr>
          <w:rFonts w:eastAsiaTheme="minorHAnsi"/>
          <w:lang w:eastAsia="en-US"/>
        </w:rPr>
        <w:t>C</w:t>
      </w:r>
      <w:r w:rsidR="00024ACD" w:rsidRPr="00CF16CF">
        <w:rPr>
          <w:rFonts w:eastAsiaTheme="minorHAnsi"/>
          <w:lang w:eastAsia="en-US"/>
        </w:rPr>
        <w:t xml:space="preserve">onsulates are present all over the country, especially in major urban centres like Sydney </w:t>
      </w:r>
      <w:r w:rsidR="00CC162C" w:rsidRPr="00CF16CF">
        <w:rPr>
          <w:rFonts w:eastAsiaTheme="minorHAnsi"/>
          <w:lang w:eastAsia="en-US"/>
        </w:rPr>
        <w:t>and</w:t>
      </w:r>
      <w:r w:rsidR="00024ACD" w:rsidRPr="00CF16CF">
        <w:rPr>
          <w:rFonts w:eastAsiaTheme="minorHAnsi"/>
          <w:lang w:eastAsia="en-US"/>
        </w:rPr>
        <w:t xml:space="preserve"> Melbourne. Australia has</w:t>
      </w:r>
      <w:r w:rsidR="00CC162C" w:rsidRPr="00CF16CF">
        <w:rPr>
          <w:rFonts w:eastAsiaTheme="minorHAnsi"/>
          <w:lang w:eastAsia="en-US"/>
        </w:rPr>
        <w:t xml:space="preserve"> h</w:t>
      </w:r>
      <w:r w:rsidR="005613FF" w:rsidRPr="00CF16CF">
        <w:rPr>
          <w:rFonts w:eastAsiaTheme="minorHAnsi"/>
          <w:lang w:eastAsia="en-US"/>
        </w:rPr>
        <w:t>ad a Mission to the then European Communities in Brussels since 1960s</w:t>
      </w:r>
      <w:r w:rsidR="00CC162C" w:rsidRPr="00CF16CF">
        <w:rPr>
          <w:rFonts w:eastAsiaTheme="minorHAnsi"/>
          <w:lang w:eastAsia="en-US"/>
        </w:rPr>
        <w:t>. It has Embassies in 1</w:t>
      </w:r>
      <w:r w:rsidR="0083650A">
        <w:rPr>
          <w:rFonts w:eastAsiaTheme="minorHAnsi"/>
          <w:lang w:eastAsia="en-US"/>
        </w:rPr>
        <w:t>7</w:t>
      </w:r>
      <w:r w:rsidR="00CC162C" w:rsidRPr="00CF16CF">
        <w:rPr>
          <w:rFonts w:eastAsiaTheme="minorHAnsi"/>
          <w:lang w:eastAsia="en-US"/>
        </w:rPr>
        <w:t xml:space="preserve"> Member States as well as a wide net of </w:t>
      </w:r>
      <w:r w:rsidR="007C2C33" w:rsidRPr="00CF16CF">
        <w:rPr>
          <w:rFonts w:eastAsiaTheme="minorHAnsi"/>
          <w:lang w:eastAsia="en-US"/>
        </w:rPr>
        <w:t>Consulates</w:t>
      </w:r>
      <w:r w:rsidR="005613FF" w:rsidRPr="00CF16CF">
        <w:rPr>
          <w:rFonts w:eastAsiaTheme="minorHAnsi"/>
          <w:lang w:eastAsia="en-US"/>
        </w:rPr>
        <w:t xml:space="preserve"> across the entire continent.</w:t>
      </w:r>
      <w:r w:rsidR="007C2C33" w:rsidRPr="00CF16CF">
        <w:rPr>
          <w:rFonts w:eastAsiaTheme="minorHAnsi"/>
          <w:lang w:eastAsia="en-US"/>
        </w:rPr>
        <w:t xml:space="preserve"> </w:t>
      </w:r>
    </w:p>
    <w:p w:rsidR="00E050A8" w:rsidRPr="00CF16CF" w:rsidRDefault="00024ACD" w:rsidP="000E4292">
      <w:pPr>
        <w:pStyle w:val="NormalWeb"/>
        <w:jc w:val="both"/>
      </w:pPr>
      <w:r w:rsidRPr="00CF16CF">
        <w:rPr>
          <w:rFonts w:eastAsiaTheme="minorHAnsi"/>
          <w:lang w:eastAsia="en-US"/>
        </w:rPr>
        <w:t xml:space="preserve">EU-Australia political relations are strong and </w:t>
      </w:r>
      <w:r w:rsidR="00CC162C" w:rsidRPr="00CF16CF">
        <w:rPr>
          <w:rFonts w:eastAsiaTheme="minorHAnsi"/>
          <w:lang w:eastAsia="en-US"/>
        </w:rPr>
        <w:t>flourishing</w:t>
      </w:r>
      <w:r w:rsidR="00F72F72" w:rsidRPr="00CF16CF">
        <w:rPr>
          <w:rFonts w:eastAsiaTheme="minorHAnsi"/>
          <w:lang w:eastAsia="en-US"/>
        </w:rPr>
        <w:t xml:space="preserve">. A new Framework Agreement </w:t>
      </w:r>
      <w:r w:rsidR="00E050A8" w:rsidRPr="00CF16CF">
        <w:rPr>
          <w:rFonts w:eastAsiaTheme="minorHAnsi"/>
          <w:lang w:eastAsia="en-US"/>
        </w:rPr>
        <w:t xml:space="preserve">signed </w:t>
      </w:r>
      <w:r w:rsidRPr="00CF16CF">
        <w:rPr>
          <w:rFonts w:eastAsiaTheme="minorHAnsi"/>
          <w:lang w:eastAsia="en-US"/>
        </w:rPr>
        <w:t>on 7 August 2017 mark</w:t>
      </w:r>
      <w:r w:rsidR="00F72F72" w:rsidRPr="00CF16CF">
        <w:rPr>
          <w:rFonts w:eastAsiaTheme="minorHAnsi"/>
          <w:lang w:eastAsia="en-US"/>
        </w:rPr>
        <w:t>ed</w:t>
      </w:r>
      <w:r w:rsidRPr="00CF16CF">
        <w:rPr>
          <w:rFonts w:eastAsiaTheme="minorHAnsi"/>
          <w:lang w:eastAsia="en-US"/>
        </w:rPr>
        <w:t xml:space="preserve"> the beginning of a new era of strategic cooperation. </w:t>
      </w:r>
      <w:r w:rsidR="00F72F72" w:rsidRPr="00CF16CF">
        <w:rPr>
          <w:rFonts w:eastAsiaTheme="minorHAnsi"/>
          <w:lang w:eastAsia="en-US"/>
        </w:rPr>
        <w:t xml:space="preserve"> Once into force, i</w:t>
      </w:r>
      <w:r w:rsidR="005613FF" w:rsidRPr="00CF16CF">
        <w:rPr>
          <w:rFonts w:eastAsiaTheme="minorHAnsi"/>
          <w:lang w:eastAsia="en-US"/>
        </w:rPr>
        <w:t>t will build on an already well-</w:t>
      </w:r>
      <w:r w:rsidR="00F72F72" w:rsidRPr="00CF16CF">
        <w:rPr>
          <w:rFonts w:eastAsiaTheme="minorHAnsi"/>
          <w:lang w:eastAsia="en-US"/>
        </w:rPr>
        <w:t>established cooperation basis</w:t>
      </w:r>
      <w:r w:rsidR="005613FF" w:rsidRPr="00CF16CF">
        <w:rPr>
          <w:rFonts w:eastAsiaTheme="minorHAnsi"/>
          <w:lang w:eastAsia="en-US"/>
        </w:rPr>
        <w:t xml:space="preserve"> that</w:t>
      </w:r>
      <w:r w:rsidR="00F72F72" w:rsidRPr="00CF16CF">
        <w:rPr>
          <w:rFonts w:eastAsiaTheme="minorHAnsi"/>
          <w:lang w:eastAsia="en-US"/>
        </w:rPr>
        <w:t xml:space="preserve"> includ</w:t>
      </w:r>
      <w:r w:rsidR="000E4292" w:rsidRPr="00CF16CF">
        <w:rPr>
          <w:rFonts w:eastAsiaTheme="minorHAnsi"/>
          <w:lang w:eastAsia="en-US"/>
        </w:rPr>
        <w:t>es</w:t>
      </w:r>
      <w:r w:rsidR="00F72F72" w:rsidRPr="00CF16CF">
        <w:rPr>
          <w:rFonts w:eastAsiaTheme="minorHAnsi"/>
          <w:lang w:eastAsia="en-US"/>
        </w:rPr>
        <w:t xml:space="preserve"> over 20 formal dialogues (covering, inter alia, Foreign and Security policy, Trade Policy, Counter Terrorism, Pacific issues, Migration &amp; Asylum, Environment, Fisheries, Customs, Human Rights, Development and Consular issues) </w:t>
      </w:r>
      <w:r w:rsidR="00962DAE" w:rsidRPr="00CF16CF">
        <w:rPr>
          <w:rFonts w:eastAsiaTheme="minorHAnsi"/>
          <w:lang w:eastAsia="en-US"/>
        </w:rPr>
        <w:t>as well as</w:t>
      </w:r>
      <w:r w:rsidR="000E4292" w:rsidRPr="00CF16CF">
        <w:rPr>
          <w:rFonts w:eastAsiaTheme="minorHAnsi"/>
          <w:lang w:eastAsia="en-US"/>
        </w:rPr>
        <w:t xml:space="preserve"> several sectoral agreements of </w:t>
      </w:r>
      <w:r w:rsidR="00962DAE" w:rsidRPr="00CF16CF">
        <w:rPr>
          <w:rFonts w:eastAsiaTheme="minorHAnsi"/>
          <w:lang w:eastAsia="en-US"/>
        </w:rPr>
        <w:t>varying</w:t>
      </w:r>
      <w:r w:rsidR="000E4292" w:rsidRPr="00CF16CF">
        <w:rPr>
          <w:rFonts w:eastAsiaTheme="minorHAnsi"/>
          <w:lang w:eastAsia="en-US"/>
        </w:rPr>
        <w:t xml:space="preserve"> scope, ranging from </w:t>
      </w:r>
      <w:r w:rsidRPr="00CF16CF">
        <w:rPr>
          <w:rFonts w:eastAsiaTheme="minorHAnsi"/>
          <w:lang w:eastAsia="en-US"/>
        </w:rPr>
        <w:t xml:space="preserve">Scientific and Technical Cooperation </w:t>
      </w:r>
      <w:r w:rsidR="000E4292" w:rsidRPr="00CF16CF">
        <w:rPr>
          <w:rFonts w:eastAsiaTheme="minorHAnsi"/>
          <w:lang w:eastAsia="en-US"/>
        </w:rPr>
        <w:t xml:space="preserve"> to </w:t>
      </w:r>
      <w:r w:rsidRPr="00CF16CF">
        <w:rPr>
          <w:rFonts w:eastAsiaTheme="minorHAnsi"/>
          <w:lang w:eastAsia="en-US"/>
        </w:rPr>
        <w:t>Mutual Recognition in relation to Conformity Assessment, Certificates and Markings</w:t>
      </w:r>
      <w:r w:rsidR="000E4292" w:rsidRPr="00CF16CF">
        <w:rPr>
          <w:rFonts w:eastAsiaTheme="minorHAnsi"/>
          <w:lang w:eastAsia="en-US"/>
        </w:rPr>
        <w:t xml:space="preserve">, from Trade to </w:t>
      </w:r>
      <w:r w:rsidRPr="00CF16CF">
        <w:rPr>
          <w:rFonts w:eastAsiaTheme="minorHAnsi"/>
          <w:lang w:eastAsia="en-US"/>
        </w:rPr>
        <w:t>Security of Classified Inf</w:t>
      </w:r>
      <w:r w:rsidR="000E4292" w:rsidRPr="00CF16CF">
        <w:rPr>
          <w:rFonts w:eastAsiaTheme="minorHAnsi"/>
          <w:lang w:eastAsia="en-US"/>
        </w:rPr>
        <w:t>ormation, from Australia's participation in EU crisis management operations to the processing and transfer of Passenger Name Record data by air carriers etc</w:t>
      </w:r>
      <w:r w:rsidR="00ED207C" w:rsidRPr="00CF16CF">
        <w:rPr>
          <w:rFonts w:eastAsiaTheme="minorHAnsi"/>
          <w:lang w:eastAsia="en-US"/>
        </w:rPr>
        <w:t>.</w:t>
      </w:r>
      <w:r w:rsidR="00E050A8" w:rsidRPr="00CF16CF">
        <w:t xml:space="preserve"> </w:t>
      </w:r>
    </w:p>
    <w:p w:rsidR="00E050A8" w:rsidRPr="00CF16CF" w:rsidRDefault="00E050A8" w:rsidP="000E4292">
      <w:pPr>
        <w:pStyle w:val="NormalWeb"/>
        <w:jc w:val="both"/>
      </w:pPr>
      <w:r w:rsidRPr="00CF16CF">
        <w:rPr>
          <w:rFonts w:eastAsiaTheme="minorHAnsi"/>
          <w:lang w:eastAsia="en-US"/>
        </w:rPr>
        <w:t xml:space="preserve">In addition to formal dialogues and agreements, the EU and Australia can rely on another, more informal cooperation track, the EU-Australia Leadership Forum. This is a unique platform (funded by the EU) for European and Australian political, business, media and civil society leaders to meet and nurture the relationship with new ideas and proposals. </w:t>
      </w:r>
    </w:p>
    <w:p w:rsidR="000F7BE2" w:rsidRPr="00CF16CF" w:rsidRDefault="00962DAE" w:rsidP="000F7BE2">
      <w:pPr>
        <w:rPr>
          <w:rFonts w:ascii="Times New Roman" w:hAnsi="Times New Roman"/>
          <w:b/>
          <w:bCs/>
          <w:sz w:val="24"/>
          <w:szCs w:val="24"/>
        </w:rPr>
      </w:pPr>
      <w:r w:rsidRPr="00CF16CF">
        <w:rPr>
          <w:rFonts w:ascii="Times New Roman" w:hAnsi="Times New Roman"/>
          <w:b/>
          <w:bCs/>
          <w:sz w:val="24"/>
          <w:szCs w:val="24"/>
        </w:rPr>
        <w:t>Economic I</w:t>
      </w:r>
      <w:r w:rsidR="000F7BE2" w:rsidRPr="00CF16CF">
        <w:rPr>
          <w:rFonts w:ascii="Times New Roman" w:hAnsi="Times New Roman"/>
          <w:b/>
          <w:bCs/>
          <w:sz w:val="24"/>
          <w:szCs w:val="24"/>
        </w:rPr>
        <w:t>nteraction</w:t>
      </w:r>
    </w:p>
    <w:p w:rsidR="000F7BE2" w:rsidRPr="00CF16CF" w:rsidRDefault="000F7BE2" w:rsidP="000F7BE2">
      <w:pPr>
        <w:rPr>
          <w:rFonts w:ascii="Times New Roman" w:hAnsi="Times New Roman"/>
          <w:b/>
          <w:bCs/>
          <w:sz w:val="24"/>
          <w:szCs w:val="24"/>
        </w:rPr>
      </w:pPr>
    </w:p>
    <w:p w:rsidR="00612620" w:rsidRPr="00612620" w:rsidRDefault="00612620" w:rsidP="00612620">
      <w:pPr>
        <w:jc w:val="both"/>
        <w:rPr>
          <w:rFonts w:ascii="Times New Roman" w:eastAsia="Calibri" w:hAnsi="Times New Roman"/>
          <w:sz w:val="24"/>
          <w:szCs w:val="24"/>
        </w:rPr>
      </w:pPr>
      <w:r w:rsidRPr="00612620">
        <w:rPr>
          <w:rFonts w:ascii="Times New Roman" w:eastAsia="Calibri" w:hAnsi="Times New Roman"/>
          <w:sz w:val="24"/>
          <w:szCs w:val="24"/>
        </w:rPr>
        <w:t>EU-Australia economic interaction is vibrant. In 2016 Australia ranked as 18th largest partner of the EU for trade in goods. The EU was Australia's 3</w:t>
      </w:r>
      <w:r w:rsidRPr="00612620">
        <w:rPr>
          <w:rFonts w:ascii="Times New Roman" w:eastAsia="Calibri" w:hAnsi="Times New Roman"/>
          <w:sz w:val="24"/>
          <w:szCs w:val="24"/>
          <w:vertAlign w:val="superscript"/>
        </w:rPr>
        <w:t>rd</w:t>
      </w:r>
      <w:r w:rsidRPr="00612620">
        <w:rPr>
          <w:rFonts w:ascii="Times New Roman" w:eastAsia="Calibri" w:hAnsi="Times New Roman"/>
          <w:sz w:val="24"/>
          <w:szCs w:val="24"/>
        </w:rPr>
        <w:t xml:space="preserve"> largest goods trading partner after China and Japan. Total trade in goods for 2016 amounted to EUR 45.5 billion (EU imports: EUR 13.1 billion, EU exports: UER 32.4 billion). Traditionally, Australia's exports to the EU are dominated by mineral commodities (fuels and mining products) and agricultural products, while EU's exports to Australia are predominantly manufactured goods. Total trade in commercial services between EU and Australia in 2015 amounted to EUR 29.3 billion. EU foreign direct investment stock in Australia amounted to EUR 117.7 billion (2015). Australian direct investment stock in the EU (2015) was EUR 21.7 billion.</w:t>
      </w:r>
    </w:p>
    <w:p w:rsidR="004D67AE" w:rsidRPr="00CF16CF" w:rsidRDefault="004D67AE" w:rsidP="00612620">
      <w:pPr>
        <w:jc w:val="both"/>
        <w:rPr>
          <w:rFonts w:ascii="Times New Roman" w:hAnsi="Times New Roman"/>
          <w:sz w:val="24"/>
          <w:szCs w:val="24"/>
        </w:rPr>
      </w:pPr>
    </w:p>
    <w:p w:rsidR="000F7BE2" w:rsidRPr="00CF16CF" w:rsidRDefault="004D67AE" w:rsidP="00962DAE">
      <w:pPr>
        <w:jc w:val="both"/>
        <w:rPr>
          <w:rFonts w:ascii="Times New Roman" w:hAnsi="Times New Roman"/>
          <w:sz w:val="24"/>
          <w:szCs w:val="24"/>
        </w:rPr>
      </w:pPr>
      <w:r w:rsidRPr="00CF16CF">
        <w:rPr>
          <w:rFonts w:ascii="Times New Roman" w:hAnsi="Times New Roman"/>
          <w:sz w:val="24"/>
          <w:szCs w:val="24"/>
        </w:rPr>
        <w:t>The EU and Australia have a mutual recognition agreement on conformity assessment covering eight sectors: Automotive products, Electromagnetic Compatibility, Low Voltage Equipment, Machinery, Medical Devices, Pressure Equipment, Telecommunications Terminal Equipment, and Good Manufacturing Practice Inspections of Medicinal products. The EU and Australia also hav</w:t>
      </w:r>
      <w:r w:rsidR="00962DAE" w:rsidRPr="00CF16CF">
        <w:rPr>
          <w:rFonts w:ascii="Times New Roman" w:hAnsi="Times New Roman"/>
          <w:sz w:val="24"/>
          <w:szCs w:val="24"/>
        </w:rPr>
        <w:t xml:space="preserve">e an agreement on trade in wine which includes </w:t>
      </w:r>
      <w:r w:rsidRPr="00CF16CF">
        <w:rPr>
          <w:rFonts w:ascii="Times New Roman" w:hAnsi="Times New Roman"/>
          <w:sz w:val="24"/>
          <w:szCs w:val="24"/>
        </w:rPr>
        <w:t xml:space="preserve">provisions </w:t>
      </w:r>
      <w:r w:rsidR="005613FF" w:rsidRPr="00CF16CF">
        <w:rPr>
          <w:rFonts w:ascii="Times New Roman" w:hAnsi="Times New Roman"/>
          <w:sz w:val="24"/>
          <w:szCs w:val="24"/>
        </w:rPr>
        <w:t xml:space="preserve">for the reciprocal </w:t>
      </w:r>
      <w:r w:rsidRPr="00CF16CF">
        <w:rPr>
          <w:rFonts w:ascii="Times New Roman" w:hAnsi="Times New Roman"/>
          <w:sz w:val="24"/>
          <w:szCs w:val="24"/>
        </w:rPr>
        <w:t>protection of geographical indications of wines from the EU and Australia.</w:t>
      </w:r>
    </w:p>
    <w:p w:rsidR="004D67AE" w:rsidRPr="00CF16CF" w:rsidRDefault="004D67AE" w:rsidP="004D67AE">
      <w:pPr>
        <w:rPr>
          <w:rFonts w:ascii="Times New Roman" w:hAnsi="Times New Roman"/>
          <w:b/>
          <w:bCs/>
          <w:sz w:val="24"/>
          <w:szCs w:val="24"/>
        </w:rPr>
      </w:pPr>
    </w:p>
    <w:p w:rsidR="000F7BE2" w:rsidRPr="00CF16CF" w:rsidRDefault="00B76D3C" w:rsidP="000F7BE2">
      <w:pPr>
        <w:rPr>
          <w:rFonts w:ascii="Times New Roman" w:hAnsi="Times New Roman"/>
          <w:b/>
          <w:bCs/>
          <w:sz w:val="24"/>
          <w:szCs w:val="24"/>
        </w:rPr>
      </w:pPr>
      <w:r w:rsidRPr="00CF16CF">
        <w:rPr>
          <w:rFonts w:ascii="Times New Roman" w:hAnsi="Times New Roman"/>
          <w:b/>
          <w:bCs/>
          <w:sz w:val="24"/>
          <w:szCs w:val="24"/>
        </w:rPr>
        <w:lastRenderedPageBreak/>
        <w:t>EU –</w:t>
      </w:r>
      <w:r w:rsidR="00E050A8" w:rsidRPr="00CF16CF">
        <w:rPr>
          <w:rFonts w:ascii="Times New Roman" w:hAnsi="Times New Roman"/>
          <w:b/>
          <w:bCs/>
          <w:sz w:val="24"/>
          <w:szCs w:val="24"/>
        </w:rPr>
        <w:t xml:space="preserve"> </w:t>
      </w:r>
      <w:r w:rsidRPr="00CF16CF">
        <w:rPr>
          <w:rFonts w:ascii="Times New Roman" w:hAnsi="Times New Roman"/>
          <w:b/>
          <w:bCs/>
          <w:sz w:val="24"/>
          <w:szCs w:val="24"/>
        </w:rPr>
        <w:t xml:space="preserve">Australia </w:t>
      </w:r>
      <w:r w:rsidR="00E050A8" w:rsidRPr="00CF16CF">
        <w:rPr>
          <w:rFonts w:ascii="Times New Roman" w:hAnsi="Times New Roman"/>
          <w:b/>
          <w:bCs/>
          <w:sz w:val="24"/>
          <w:szCs w:val="24"/>
        </w:rPr>
        <w:t>Coop</w:t>
      </w:r>
      <w:r w:rsidR="00690BF7" w:rsidRPr="00CF16CF">
        <w:rPr>
          <w:rFonts w:ascii="Times New Roman" w:hAnsi="Times New Roman"/>
          <w:b/>
          <w:bCs/>
          <w:sz w:val="24"/>
          <w:szCs w:val="24"/>
        </w:rPr>
        <w:t xml:space="preserve">eration </w:t>
      </w:r>
      <w:r w:rsidR="00314181" w:rsidRPr="00CF16CF">
        <w:rPr>
          <w:rFonts w:ascii="Times New Roman" w:hAnsi="Times New Roman"/>
          <w:b/>
          <w:bCs/>
          <w:sz w:val="24"/>
          <w:szCs w:val="24"/>
        </w:rPr>
        <w:t>on</w:t>
      </w:r>
      <w:r w:rsidR="000F7BE2" w:rsidRPr="00CF16CF">
        <w:rPr>
          <w:rFonts w:ascii="Times New Roman" w:hAnsi="Times New Roman"/>
          <w:b/>
          <w:bCs/>
          <w:sz w:val="24"/>
          <w:szCs w:val="24"/>
        </w:rPr>
        <w:t xml:space="preserve"> </w:t>
      </w:r>
      <w:r w:rsidR="00E050A8" w:rsidRPr="00CF16CF">
        <w:rPr>
          <w:rFonts w:ascii="Times New Roman" w:hAnsi="Times New Roman"/>
          <w:b/>
          <w:bCs/>
          <w:sz w:val="24"/>
          <w:szCs w:val="24"/>
        </w:rPr>
        <w:t>R</w:t>
      </w:r>
      <w:r w:rsidR="000F7BE2" w:rsidRPr="00CF16CF">
        <w:rPr>
          <w:rFonts w:ascii="Times New Roman" w:hAnsi="Times New Roman"/>
          <w:b/>
          <w:bCs/>
          <w:sz w:val="24"/>
          <w:szCs w:val="24"/>
        </w:rPr>
        <w:t>esearch</w:t>
      </w:r>
    </w:p>
    <w:p w:rsidR="00B76D3C" w:rsidRPr="00CF16CF" w:rsidRDefault="00690BF7" w:rsidP="00690BF7">
      <w:pPr>
        <w:pStyle w:val="NormalWeb"/>
        <w:jc w:val="both"/>
      </w:pPr>
      <w:r w:rsidRPr="00CF16CF">
        <w:t xml:space="preserve">In </w:t>
      </w:r>
      <w:r w:rsidR="00B76D3C" w:rsidRPr="00CF16CF">
        <w:t xml:space="preserve">1994 the EU and Australia signed </w:t>
      </w:r>
      <w:r w:rsidRPr="00CF16CF">
        <w:t>a</w:t>
      </w:r>
      <w:r w:rsidR="00B76D3C" w:rsidRPr="00CF16CF">
        <w:t xml:space="preserve"> </w:t>
      </w:r>
      <w:r w:rsidRPr="00CF16CF">
        <w:t>S</w:t>
      </w:r>
      <w:r w:rsidR="00B76D3C" w:rsidRPr="00CF16CF">
        <w:t xml:space="preserve">cience and </w:t>
      </w:r>
      <w:r w:rsidRPr="00CF16CF">
        <w:t>T</w:t>
      </w:r>
      <w:r w:rsidR="00B76D3C" w:rsidRPr="00CF16CF">
        <w:t>echnology</w:t>
      </w:r>
      <w:r w:rsidRPr="00CF16CF">
        <w:t xml:space="preserve"> Cooperation</w:t>
      </w:r>
      <w:r w:rsidR="00B76D3C" w:rsidRPr="00CF16CF">
        <w:t xml:space="preserve"> Agreement</w:t>
      </w:r>
      <w:r w:rsidRPr="00CF16CF">
        <w:t>, the first ever</w:t>
      </w:r>
      <w:r w:rsidR="00B76D3C" w:rsidRPr="00CF16CF">
        <w:t xml:space="preserve"> between the EU and a non-EU country. </w:t>
      </w:r>
      <w:r w:rsidRPr="00CF16CF">
        <w:t xml:space="preserve"> Strong cooperation </w:t>
      </w:r>
      <w:r w:rsidR="00A711F5" w:rsidRPr="00CF16CF">
        <w:t>is ongoing: th</w:t>
      </w:r>
      <w:r w:rsidRPr="00CF16CF">
        <w:t>ere are</w:t>
      </w:r>
      <w:r w:rsidR="00CC162C" w:rsidRPr="00CF16CF">
        <w:t xml:space="preserve"> on average</w:t>
      </w:r>
      <w:r w:rsidRPr="00CF16CF">
        <w:t xml:space="preserve"> close to</w:t>
      </w:r>
      <w:r w:rsidR="005F237F" w:rsidRPr="00CF16CF">
        <w:t xml:space="preserve"> 30 </w:t>
      </w:r>
      <w:r w:rsidRPr="00CF16CF">
        <w:t>000 publications involving EU a</w:t>
      </w:r>
      <w:r w:rsidR="00CC162C" w:rsidRPr="00CF16CF">
        <w:t>nd Australian authors each year</w:t>
      </w:r>
      <w:r w:rsidRPr="00CF16CF">
        <w:t>.</w:t>
      </w:r>
    </w:p>
    <w:p w:rsidR="00CC162C" w:rsidRPr="00CF16CF" w:rsidRDefault="00CC162C" w:rsidP="005F237F">
      <w:pPr>
        <w:pStyle w:val="NormalWeb"/>
        <w:jc w:val="both"/>
      </w:pPr>
      <w:r w:rsidRPr="00CF16CF">
        <w:t xml:space="preserve">Australian researchers and organisations are actively involved in Horizon 2020 – with to date (November 2017) over 150 Australian participations. Within Horizon 2020, the Marie </w:t>
      </w:r>
      <w:proofErr w:type="spellStart"/>
      <w:r w:rsidR="00EC2305" w:rsidRPr="00CF16CF">
        <w:t>Skłodowska</w:t>
      </w:r>
      <w:proofErr w:type="spellEnd"/>
      <w:r w:rsidRPr="00CF16CF">
        <w:t xml:space="preserve">-Curie actions have so far seen the involvement of over 90 Australian researchers. The successful involvement of Australian organisations and individuals in Horizon 2020 builds on previous cooperation under </w:t>
      </w:r>
      <w:r w:rsidR="005F237F" w:rsidRPr="00CF16CF">
        <w:t>the FP7, the EU's Research and Innovation funding programme for 2007-13.</w:t>
      </w:r>
    </w:p>
    <w:p w:rsidR="00314181" w:rsidRPr="00CF16CF" w:rsidRDefault="00314181" w:rsidP="00962DAE">
      <w:pPr>
        <w:rPr>
          <w:rFonts w:ascii="Times New Roman" w:hAnsi="Times New Roman"/>
          <w:b/>
          <w:bCs/>
          <w:sz w:val="24"/>
          <w:szCs w:val="24"/>
        </w:rPr>
      </w:pPr>
      <w:r w:rsidRPr="00CF16CF">
        <w:rPr>
          <w:rFonts w:ascii="Times New Roman" w:hAnsi="Times New Roman"/>
          <w:b/>
          <w:bCs/>
          <w:sz w:val="24"/>
          <w:szCs w:val="24"/>
        </w:rPr>
        <w:t xml:space="preserve">Education Interaction </w:t>
      </w:r>
    </w:p>
    <w:p w:rsidR="00314181" w:rsidRPr="00CF16CF" w:rsidRDefault="00314181" w:rsidP="00962DAE">
      <w:pPr>
        <w:rPr>
          <w:rFonts w:ascii="Times New Roman" w:hAnsi="Times New Roman"/>
          <w:b/>
          <w:bCs/>
          <w:sz w:val="24"/>
          <w:szCs w:val="24"/>
        </w:rPr>
      </w:pPr>
    </w:p>
    <w:p w:rsidR="00314181" w:rsidRPr="00CF16CF" w:rsidRDefault="005F237F" w:rsidP="005F237F">
      <w:pPr>
        <w:jc w:val="both"/>
        <w:rPr>
          <w:rFonts w:ascii="Times New Roman" w:eastAsia="Times New Roman" w:hAnsi="Times New Roman"/>
          <w:sz w:val="24"/>
          <w:szCs w:val="24"/>
          <w:lang w:eastAsia="en-GB"/>
        </w:rPr>
      </w:pPr>
      <w:r w:rsidRPr="00CF16CF">
        <w:rPr>
          <w:rFonts w:ascii="Times New Roman" w:eastAsia="Times New Roman" w:hAnsi="Times New Roman"/>
          <w:sz w:val="24"/>
          <w:szCs w:val="24"/>
          <w:lang w:eastAsia="en-GB"/>
        </w:rPr>
        <w:t xml:space="preserve">EU Member States and Australian universities have long established links, matched by their students' interest in </w:t>
      </w:r>
      <w:r w:rsidR="006D5E63" w:rsidRPr="00CF16CF">
        <w:rPr>
          <w:rFonts w:ascii="Times New Roman" w:eastAsia="Times New Roman" w:hAnsi="Times New Roman"/>
          <w:sz w:val="24"/>
          <w:szCs w:val="24"/>
          <w:lang w:eastAsia="en-GB"/>
        </w:rPr>
        <w:t xml:space="preserve">enrolling and studying abroad. Some </w:t>
      </w:r>
      <w:r w:rsidRPr="00CF16CF">
        <w:rPr>
          <w:rFonts w:ascii="Times New Roman" w:eastAsia="Times New Roman" w:hAnsi="Times New Roman"/>
          <w:sz w:val="24"/>
          <w:szCs w:val="24"/>
          <w:lang w:eastAsia="en-GB"/>
        </w:rPr>
        <w:t xml:space="preserve">EU Member States and Australians </w:t>
      </w:r>
      <w:r w:rsidR="006D5E63" w:rsidRPr="00CF16CF">
        <w:rPr>
          <w:rFonts w:ascii="Times New Roman" w:eastAsia="Times New Roman" w:hAnsi="Times New Roman"/>
          <w:sz w:val="24"/>
          <w:szCs w:val="24"/>
          <w:lang w:eastAsia="en-GB"/>
        </w:rPr>
        <w:t>h</w:t>
      </w:r>
      <w:r w:rsidRPr="00CF16CF">
        <w:rPr>
          <w:rFonts w:ascii="Times New Roman" w:eastAsia="Times New Roman" w:hAnsi="Times New Roman"/>
          <w:sz w:val="24"/>
          <w:szCs w:val="24"/>
          <w:lang w:eastAsia="en-GB"/>
        </w:rPr>
        <w:t>igher education schools</w:t>
      </w:r>
      <w:r w:rsidR="00482280">
        <w:rPr>
          <w:rFonts w:ascii="Times New Roman" w:eastAsia="Times New Roman" w:hAnsi="Times New Roman"/>
          <w:sz w:val="24"/>
          <w:szCs w:val="24"/>
          <w:lang w:eastAsia="en-GB"/>
        </w:rPr>
        <w:t xml:space="preserve"> also have </w:t>
      </w:r>
      <w:r w:rsidRPr="00CF16CF">
        <w:rPr>
          <w:rFonts w:ascii="Times New Roman" w:eastAsia="Times New Roman" w:hAnsi="Times New Roman"/>
          <w:sz w:val="24"/>
          <w:szCs w:val="24"/>
          <w:lang w:eastAsia="en-GB"/>
        </w:rPr>
        <w:t>cooperation exchange</w:t>
      </w:r>
      <w:r w:rsidR="006D5E63" w:rsidRPr="00CF16CF">
        <w:rPr>
          <w:rFonts w:ascii="Times New Roman" w:eastAsia="Times New Roman" w:hAnsi="Times New Roman"/>
          <w:sz w:val="24"/>
          <w:szCs w:val="24"/>
          <w:lang w:eastAsia="en-GB"/>
        </w:rPr>
        <w:t xml:space="preserve"> programmes of various type</w:t>
      </w:r>
      <w:r w:rsidR="00482280">
        <w:rPr>
          <w:rFonts w:ascii="Times New Roman" w:eastAsia="Times New Roman" w:hAnsi="Times New Roman"/>
          <w:sz w:val="24"/>
          <w:szCs w:val="24"/>
          <w:lang w:eastAsia="en-GB"/>
        </w:rPr>
        <w:t>s</w:t>
      </w:r>
      <w:r w:rsidRPr="00CF16CF">
        <w:rPr>
          <w:rFonts w:ascii="Times New Roman" w:eastAsia="Times New Roman" w:hAnsi="Times New Roman"/>
          <w:sz w:val="24"/>
          <w:szCs w:val="24"/>
          <w:lang w:eastAsia="en-GB"/>
        </w:rPr>
        <w:t xml:space="preserve">.  </w:t>
      </w:r>
    </w:p>
    <w:p w:rsidR="005F237F" w:rsidRPr="00CF16CF" w:rsidRDefault="005F237F" w:rsidP="005F237F">
      <w:pPr>
        <w:jc w:val="both"/>
        <w:rPr>
          <w:rFonts w:ascii="Times New Roman" w:eastAsia="Times New Roman" w:hAnsi="Times New Roman"/>
          <w:sz w:val="24"/>
          <w:szCs w:val="24"/>
          <w:lang w:eastAsia="en-GB"/>
        </w:rPr>
      </w:pPr>
    </w:p>
    <w:p w:rsidR="005F237F" w:rsidRPr="00CF16CF" w:rsidRDefault="005F237F" w:rsidP="00CD7D44">
      <w:pPr>
        <w:jc w:val="both"/>
        <w:rPr>
          <w:rFonts w:ascii="Times New Roman" w:hAnsi="Times New Roman"/>
          <w:b/>
          <w:bCs/>
          <w:sz w:val="24"/>
          <w:szCs w:val="24"/>
        </w:rPr>
      </w:pPr>
      <w:r w:rsidRPr="00CF16CF">
        <w:rPr>
          <w:rFonts w:ascii="Times New Roman" w:eastAsia="Times New Roman" w:hAnsi="Times New Roman"/>
          <w:sz w:val="24"/>
          <w:szCs w:val="24"/>
          <w:lang w:eastAsia="en-GB"/>
        </w:rPr>
        <w:t xml:space="preserve">Funding possibilities to foster </w:t>
      </w:r>
      <w:r w:rsidR="006D5E63" w:rsidRPr="00CF16CF">
        <w:rPr>
          <w:rFonts w:ascii="Times New Roman" w:eastAsia="Times New Roman" w:hAnsi="Times New Roman"/>
          <w:sz w:val="24"/>
          <w:szCs w:val="24"/>
          <w:lang w:eastAsia="en-GB"/>
        </w:rPr>
        <w:t>the university level exchange</w:t>
      </w:r>
      <w:r w:rsidRPr="00CF16CF">
        <w:rPr>
          <w:rFonts w:ascii="Times New Roman" w:eastAsia="Times New Roman" w:hAnsi="Times New Roman"/>
          <w:sz w:val="24"/>
          <w:szCs w:val="24"/>
          <w:lang w:eastAsia="en-GB"/>
        </w:rPr>
        <w:t xml:space="preserve"> are offered </w:t>
      </w:r>
      <w:r w:rsidR="005613FF" w:rsidRPr="00CF16CF">
        <w:rPr>
          <w:rFonts w:ascii="Times New Roman" w:eastAsia="Times New Roman" w:hAnsi="Times New Roman"/>
          <w:sz w:val="24"/>
          <w:szCs w:val="24"/>
          <w:lang w:eastAsia="en-GB"/>
        </w:rPr>
        <w:t xml:space="preserve">at </w:t>
      </w:r>
      <w:proofErr w:type="gramStart"/>
      <w:r w:rsidR="005613FF" w:rsidRPr="00CF16CF">
        <w:rPr>
          <w:rFonts w:ascii="Times New Roman" w:eastAsia="Times New Roman" w:hAnsi="Times New Roman"/>
          <w:sz w:val="24"/>
          <w:szCs w:val="24"/>
          <w:lang w:eastAsia="en-GB"/>
        </w:rPr>
        <w:t xml:space="preserve">both </w:t>
      </w:r>
      <w:r w:rsidRPr="00CF16CF">
        <w:rPr>
          <w:rFonts w:ascii="Times New Roman" w:eastAsia="Times New Roman" w:hAnsi="Times New Roman"/>
          <w:sz w:val="24"/>
          <w:szCs w:val="24"/>
          <w:lang w:eastAsia="en-GB"/>
        </w:rPr>
        <w:t>national</w:t>
      </w:r>
      <w:proofErr w:type="gramEnd"/>
      <w:r w:rsidRPr="00CF16CF">
        <w:rPr>
          <w:rFonts w:ascii="Times New Roman" w:eastAsia="Times New Roman" w:hAnsi="Times New Roman"/>
          <w:sz w:val="24"/>
          <w:szCs w:val="24"/>
          <w:lang w:eastAsia="en-GB"/>
        </w:rPr>
        <w:t xml:space="preserve"> and EU level</w:t>
      </w:r>
      <w:r w:rsidR="006D5E63" w:rsidRPr="00CF16CF">
        <w:rPr>
          <w:rFonts w:ascii="Times New Roman" w:eastAsia="Times New Roman" w:hAnsi="Times New Roman"/>
          <w:sz w:val="24"/>
          <w:szCs w:val="24"/>
          <w:lang w:eastAsia="en-GB"/>
        </w:rPr>
        <w:t>, the latter via the</w:t>
      </w:r>
      <w:r w:rsidRPr="00CF16CF">
        <w:rPr>
          <w:rFonts w:ascii="Times New Roman" w:eastAsia="Times New Roman" w:hAnsi="Times New Roman"/>
          <w:sz w:val="24"/>
          <w:szCs w:val="24"/>
          <w:lang w:eastAsia="en-GB"/>
        </w:rPr>
        <w:t xml:space="preserve"> Erasmus+ Programme </w:t>
      </w:r>
      <w:r w:rsidR="006D5E63" w:rsidRPr="00CF16CF">
        <w:rPr>
          <w:rFonts w:ascii="Times New Roman" w:eastAsia="Times New Roman" w:hAnsi="Times New Roman"/>
          <w:sz w:val="24"/>
          <w:szCs w:val="24"/>
          <w:lang w:eastAsia="en-GB"/>
        </w:rPr>
        <w:t>(2014-</w:t>
      </w:r>
      <w:r w:rsidRPr="00CF16CF">
        <w:rPr>
          <w:rFonts w:ascii="Times New Roman" w:eastAsia="Times New Roman" w:hAnsi="Times New Roman"/>
          <w:sz w:val="24"/>
          <w:szCs w:val="24"/>
          <w:lang w:eastAsia="en-GB"/>
        </w:rPr>
        <w:t>20</w:t>
      </w:r>
      <w:r w:rsidR="006D5E63" w:rsidRPr="00CF16CF">
        <w:rPr>
          <w:rFonts w:ascii="Times New Roman" w:eastAsia="Times New Roman" w:hAnsi="Times New Roman"/>
          <w:sz w:val="24"/>
          <w:szCs w:val="24"/>
          <w:lang w:eastAsia="en-GB"/>
        </w:rPr>
        <w:t>)</w:t>
      </w:r>
      <w:r w:rsidRPr="00CF16CF">
        <w:rPr>
          <w:rFonts w:ascii="Times New Roman" w:eastAsia="Times New Roman" w:hAnsi="Times New Roman"/>
          <w:sz w:val="24"/>
          <w:szCs w:val="24"/>
          <w:lang w:eastAsia="en-GB"/>
        </w:rPr>
        <w:t xml:space="preserve">. </w:t>
      </w:r>
      <w:r w:rsidR="00CD7D44" w:rsidRPr="00CF16CF">
        <w:rPr>
          <w:rFonts w:ascii="Times New Roman" w:eastAsia="Times New Roman" w:hAnsi="Times New Roman"/>
          <w:sz w:val="24"/>
          <w:szCs w:val="24"/>
          <w:lang w:eastAsia="en-GB"/>
        </w:rPr>
        <w:t>Building on the previous Erasmus Mundus</w:t>
      </w:r>
      <w:r w:rsidR="00482280">
        <w:rPr>
          <w:rFonts w:ascii="Times New Roman" w:eastAsia="Times New Roman" w:hAnsi="Times New Roman"/>
          <w:sz w:val="24"/>
          <w:szCs w:val="24"/>
          <w:lang w:eastAsia="en-GB"/>
        </w:rPr>
        <w:t xml:space="preserve"> programme</w:t>
      </w:r>
      <w:r w:rsidR="00CD7D44" w:rsidRPr="00CF16CF">
        <w:rPr>
          <w:rFonts w:ascii="Times New Roman" w:eastAsia="Times New Roman" w:hAnsi="Times New Roman"/>
          <w:sz w:val="24"/>
          <w:szCs w:val="24"/>
          <w:lang w:eastAsia="en-GB"/>
        </w:rPr>
        <w:t xml:space="preserve">, </w:t>
      </w:r>
      <w:r w:rsidR="006D5E63" w:rsidRPr="00CF16CF">
        <w:rPr>
          <w:rFonts w:ascii="Times New Roman" w:eastAsia="Times New Roman" w:hAnsi="Times New Roman"/>
          <w:sz w:val="24"/>
          <w:szCs w:val="24"/>
          <w:lang w:eastAsia="en-GB"/>
        </w:rPr>
        <w:t>A</w:t>
      </w:r>
      <w:r w:rsidRPr="00CF16CF">
        <w:rPr>
          <w:rFonts w:ascii="Times New Roman" w:eastAsia="Times New Roman" w:hAnsi="Times New Roman"/>
          <w:sz w:val="24"/>
          <w:szCs w:val="24"/>
          <w:lang w:eastAsia="en-GB"/>
        </w:rPr>
        <w:t xml:space="preserve">ustralian university students already participate </w:t>
      </w:r>
      <w:r w:rsidR="005613FF" w:rsidRPr="00CF16CF">
        <w:rPr>
          <w:rFonts w:ascii="Times New Roman" w:eastAsia="Times New Roman" w:hAnsi="Times New Roman"/>
          <w:sz w:val="24"/>
          <w:szCs w:val="24"/>
          <w:lang w:eastAsia="en-GB"/>
        </w:rPr>
        <w:t>in Erasmus+</w:t>
      </w:r>
      <w:r w:rsidR="00CD7D44" w:rsidRPr="00CF16CF">
        <w:rPr>
          <w:rFonts w:ascii="Times New Roman" w:eastAsia="Times New Roman" w:hAnsi="Times New Roman"/>
          <w:sz w:val="24"/>
          <w:szCs w:val="24"/>
          <w:lang w:eastAsia="en-GB"/>
        </w:rPr>
        <w:t>, namely</w:t>
      </w:r>
      <w:r w:rsidR="005613FF" w:rsidRPr="00CF16CF">
        <w:rPr>
          <w:rFonts w:ascii="Times New Roman" w:eastAsia="Times New Roman" w:hAnsi="Times New Roman"/>
          <w:sz w:val="24"/>
          <w:szCs w:val="24"/>
          <w:lang w:eastAsia="en-GB"/>
        </w:rPr>
        <w:t xml:space="preserve">; </w:t>
      </w:r>
      <w:r w:rsidR="00CD7D44" w:rsidRPr="00CF16CF">
        <w:rPr>
          <w:rFonts w:ascii="Times New Roman" w:eastAsia="Times New Roman" w:hAnsi="Times New Roman"/>
          <w:sz w:val="24"/>
          <w:szCs w:val="24"/>
          <w:lang w:eastAsia="en-GB"/>
        </w:rPr>
        <w:t xml:space="preserve">under </w:t>
      </w:r>
      <w:r w:rsidR="00CD7D44" w:rsidRPr="00CF16CF">
        <w:rPr>
          <w:rFonts w:ascii="Times New Roman" w:hAnsi="Times New Roman"/>
          <w:bCs/>
          <w:i/>
          <w:sz w:val="24"/>
          <w:szCs w:val="24"/>
        </w:rPr>
        <w:t>Erasmus+ student and staff mobility</w:t>
      </w:r>
      <w:r w:rsidR="005613FF" w:rsidRPr="00CF16CF">
        <w:rPr>
          <w:rFonts w:ascii="Times New Roman" w:hAnsi="Times New Roman"/>
          <w:bCs/>
          <w:sz w:val="24"/>
          <w:szCs w:val="24"/>
        </w:rPr>
        <w:t>, for 2015-</w:t>
      </w:r>
      <w:r w:rsidR="00CD7D44" w:rsidRPr="00CF16CF">
        <w:rPr>
          <w:rFonts w:ascii="Times New Roman" w:hAnsi="Times New Roman"/>
          <w:bCs/>
          <w:sz w:val="24"/>
          <w:szCs w:val="24"/>
        </w:rPr>
        <w:t>17 over 167 projects with Australia undertak</w:t>
      </w:r>
      <w:r w:rsidR="00482280">
        <w:rPr>
          <w:rFonts w:ascii="Times New Roman" w:hAnsi="Times New Roman"/>
          <w:bCs/>
          <w:sz w:val="24"/>
          <w:szCs w:val="24"/>
        </w:rPr>
        <w:t>ing</w:t>
      </w:r>
      <w:r w:rsidR="00CD7D44" w:rsidRPr="00CF16CF">
        <w:rPr>
          <w:rFonts w:ascii="Times New Roman" w:hAnsi="Times New Roman"/>
          <w:bCs/>
          <w:sz w:val="24"/>
          <w:szCs w:val="24"/>
        </w:rPr>
        <w:t xml:space="preserve"> to send 274 students and 313 staff to Europe, and host 215 European students and 264 staff in Australia</w:t>
      </w:r>
      <w:r w:rsidR="005613FF" w:rsidRPr="00CF16CF">
        <w:rPr>
          <w:rFonts w:ascii="Times New Roman" w:hAnsi="Times New Roman"/>
          <w:bCs/>
          <w:sz w:val="24"/>
          <w:szCs w:val="24"/>
        </w:rPr>
        <w:t>; u</w:t>
      </w:r>
      <w:r w:rsidR="00CD7D44" w:rsidRPr="00CF16CF">
        <w:rPr>
          <w:rFonts w:ascii="Times New Roman" w:hAnsi="Times New Roman"/>
          <w:bCs/>
          <w:sz w:val="24"/>
          <w:szCs w:val="24"/>
        </w:rPr>
        <w:t xml:space="preserve">nder the </w:t>
      </w:r>
      <w:r w:rsidR="00CD7D44" w:rsidRPr="00CF16CF">
        <w:rPr>
          <w:rFonts w:ascii="Times New Roman" w:hAnsi="Times New Roman"/>
          <w:bCs/>
          <w:i/>
          <w:sz w:val="24"/>
          <w:szCs w:val="24"/>
        </w:rPr>
        <w:t>Erasmus Mundus Joint Master Degrees</w:t>
      </w:r>
      <w:r w:rsidR="00CD7D44" w:rsidRPr="00CF16CF">
        <w:rPr>
          <w:rFonts w:ascii="Times New Roman" w:hAnsi="Times New Roman"/>
          <w:b/>
          <w:bCs/>
          <w:sz w:val="24"/>
          <w:szCs w:val="24"/>
        </w:rPr>
        <w:t xml:space="preserve">, </w:t>
      </w:r>
      <w:r w:rsidR="00CD7D44" w:rsidRPr="00CF16CF">
        <w:rPr>
          <w:rFonts w:ascii="Times New Roman" w:hAnsi="Times New Roman"/>
          <w:bCs/>
          <w:sz w:val="24"/>
          <w:szCs w:val="24"/>
        </w:rPr>
        <w:t>2 Australian universities have been partner</w:t>
      </w:r>
      <w:r w:rsidR="00482280">
        <w:rPr>
          <w:rFonts w:ascii="Times New Roman" w:hAnsi="Times New Roman"/>
          <w:bCs/>
          <w:sz w:val="24"/>
          <w:szCs w:val="24"/>
        </w:rPr>
        <w:t>s</w:t>
      </w:r>
      <w:r w:rsidR="00CD7D44" w:rsidRPr="00CF16CF">
        <w:rPr>
          <w:rFonts w:ascii="Times New Roman" w:hAnsi="Times New Roman"/>
          <w:bCs/>
          <w:sz w:val="24"/>
          <w:szCs w:val="24"/>
        </w:rPr>
        <w:t xml:space="preserve"> in the 108 programmes established since 2014 and 29 Australian students have been awarded a scholarship</w:t>
      </w:r>
      <w:r w:rsidR="005613FF" w:rsidRPr="00CF16CF">
        <w:rPr>
          <w:rFonts w:ascii="Times New Roman" w:hAnsi="Times New Roman"/>
          <w:bCs/>
          <w:sz w:val="24"/>
          <w:szCs w:val="24"/>
        </w:rPr>
        <w:t>; under</w:t>
      </w:r>
      <w:r w:rsidR="00CD7D44" w:rsidRPr="00CF16CF">
        <w:rPr>
          <w:rFonts w:ascii="Times New Roman" w:hAnsi="Times New Roman"/>
          <w:bCs/>
          <w:sz w:val="24"/>
          <w:szCs w:val="24"/>
        </w:rPr>
        <w:t xml:space="preserve"> </w:t>
      </w:r>
      <w:r w:rsidR="00CD7D44" w:rsidRPr="00CF16CF">
        <w:rPr>
          <w:rFonts w:ascii="Times New Roman" w:hAnsi="Times New Roman"/>
          <w:bCs/>
          <w:i/>
          <w:sz w:val="24"/>
          <w:szCs w:val="24"/>
        </w:rPr>
        <w:t xml:space="preserve">Jean </w:t>
      </w:r>
      <w:r w:rsidRPr="00CF16CF">
        <w:rPr>
          <w:rFonts w:ascii="Times New Roman" w:hAnsi="Times New Roman"/>
          <w:bCs/>
          <w:i/>
          <w:sz w:val="24"/>
          <w:szCs w:val="24"/>
        </w:rPr>
        <w:t>Monnet activities</w:t>
      </w:r>
      <w:r w:rsidR="00CD7D44" w:rsidRPr="00CF16CF">
        <w:rPr>
          <w:rFonts w:ascii="Times New Roman" w:hAnsi="Times New Roman"/>
          <w:bCs/>
          <w:sz w:val="24"/>
          <w:szCs w:val="24"/>
        </w:rPr>
        <w:t>, 7</w:t>
      </w:r>
      <w:r w:rsidRPr="00CF16CF">
        <w:rPr>
          <w:rFonts w:ascii="Times New Roman" w:hAnsi="Times New Roman"/>
          <w:bCs/>
          <w:sz w:val="24"/>
          <w:szCs w:val="24"/>
        </w:rPr>
        <w:t xml:space="preserve"> Australian projects and </w:t>
      </w:r>
      <w:r w:rsidR="00CD7D44" w:rsidRPr="00CF16CF">
        <w:rPr>
          <w:rFonts w:ascii="Times New Roman" w:hAnsi="Times New Roman"/>
          <w:bCs/>
          <w:sz w:val="24"/>
          <w:szCs w:val="24"/>
        </w:rPr>
        <w:t xml:space="preserve">2 </w:t>
      </w:r>
      <w:r w:rsidRPr="00CF16CF">
        <w:rPr>
          <w:rFonts w:ascii="Times New Roman" w:hAnsi="Times New Roman"/>
          <w:bCs/>
          <w:sz w:val="24"/>
          <w:szCs w:val="24"/>
        </w:rPr>
        <w:t>professorial chairs and teaching modules</w:t>
      </w:r>
      <w:r w:rsidR="00CD7D44" w:rsidRPr="00CF16CF">
        <w:rPr>
          <w:rFonts w:ascii="Times New Roman" w:hAnsi="Times New Roman"/>
          <w:bCs/>
          <w:sz w:val="24"/>
          <w:szCs w:val="24"/>
        </w:rPr>
        <w:t xml:space="preserve"> have been supported</w:t>
      </w:r>
      <w:r w:rsidRPr="00CF16CF">
        <w:rPr>
          <w:rFonts w:ascii="Times New Roman" w:hAnsi="Times New Roman"/>
          <w:bCs/>
          <w:sz w:val="24"/>
          <w:szCs w:val="24"/>
        </w:rPr>
        <w:t>.</w:t>
      </w:r>
      <w:r w:rsidRPr="00CF16CF">
        <w:rPr>
          <w:rFonts w:ascii="Times New Roman" w:hAnsi="Times New Roman"/>
          <w:b/>
          <w:bCs/>
          <w:sz w:val="24"/>
          <w:szCs w:val="24"/>
        </w:rPr>
        <w:t xml:space="preserve"> </w:t>
      </w:r>
    </w:p>
    <w:p w:rsidR="00EE1430" w:rsidRDefault="00EE1430" w:rsidP="00962DAE">
      <w:pPr>
        <w:rPr>
          <w:rFonts w:ascii="Times New Roman" w:hAnsi="Times New Roman"/>
          <w:b/>
          <w:bCs/>
          <w:sz w:val="24"/>
          <w:szCs w:val="24"/>
        </w:rPr>
      </w:pPr>
    </w:p>
    <w:p w:rsidR="00EE1430" w:rsidRDefault="00EE1430" w:rsidP="00EE1430">
      <w:pPr>
        <w:rPr>
          <w:rFonts w:ascii="Times New Roman" w:hAnsi="Times New Roman"/>
          <w:b/>
          <w:bCs/>
          <w:sz w:val="24"/>
          <w:szCs w:val="24"/>
        </w:rPr>
      </w:pPr>
      <w:r w:rsidRPr="00EE1430">
        <w:rPr>
          <w:rFonts w:ascii="Times New Roman" w:hAnsi="Times New Roman"/>
          <w:b/>
          <w:bCs/>
          <w:sz w:val="24"/>
          <w:szCs w:val="24"/>
        </w:rPr>
        <w:t xml:space="preserve">Environment </w:t>
      </w:r>
    </w:p>
    <w:p w:rsidR="00EE1430" w:rsidRPr="00EE1430" w:rsidRDefault="00EE1430" w:rsidP="00EE1430">
      <w:pPr>
        <w:rPr>
          <w:rFonts w:ascii="Times New Roman" w:hAnsi="Times New Roman"/>
          <w:b/>
          <w:bCs/>
          <w:sz w:val="24"/>
          <w:szCs w:val="24"/>
        </w:rPr>
      </w:pPr>
    </w:p>
    <w:p w:rsidR="00EE1430" w:rsidRPr="00EE1430" w:rsidRDefault="00EE1430" w:rsidP="00EE1430">
      <w:pPr>
        <w:jc w:val="both"/>
        <w:rPr>
          <w:rFonts w:ascii="Times New Roman" w:hAnsi="Times New Roman"/>
          <w:bCs/>
          <w:sz w:val="24"/>
          <w:szCs w:val="24"/>
        </w:rPr>
      </w:pPr>
      <w:r w:rsidRPr="00EE1430">
        <w:rPr>
          <w:rFonts w:ascii="Times New Roman" w:hAnsi="Times New Roman"/>
          <w:bCs/>
          <w:sz w:val="24"/>
          <w:szCs w:val="24"/>
        </w:rPr>
        <w:t>The EU and Australia cooperate across a wide variety of international environmental agreements and hold high level dialogues dedicated to environmental issues.  Among the areas where Australia and the EU have been working together are combating the practice of illegal logging and the issue of whaling.</w:t>
      </w:r>
    </w:p>
    <w:p w:rsidR="00EE1430" w:rsidRDefault="00EE1430" w:rsidP="00962DAE">
      <w:pPr>
        <w:rPr>
          <w:rFonts w:ascii="Times New Roman" w:hAnsi="Times New Roman"/>
          <w:b/>
          <w:bCs/>
          <w:sz w:val="24"/>
          <w:szCs w:val="24"/>
        </w:rPr>
      </w:pPr>
    </w:p>
    <w:p w:rsidR="000F7BE2" w:rsidRPr="00CF16CF" w:rsidRDefault="00314181" w:rsidP="00962DAE">
      <w:pPr>
        <w:rPr>
          <w:rFonts w:ascii="Times New Roman" w:hAnsi="Times New Roman"/>
          <w:b/>
          <w:bCs/>
          <w:sz w:val="24"/>
          <w:szCs w:val="24"/>
        </w:rPr>
      </w:pPr>
      <w:r w:rsidRPr="00CF16CF">
        <w:rPr>
          <w:rFonts w:ascii="Times New Roman" w:hAnsi="Times New Roman"/>
          <w:b/>
          <w:bCs/>
          <w:sz w:val="24"/>
          <w:szCs w:val="24"/>
        </w:rPr>
        <w:t xml:space="preserve">Broader </w:t>
      </w:r>
      <w:r w:rsidR="000F7BE2" w:rsidRPr="00CF16CF">
        <w:rPr>
          <w:rFonts w:ascii="Times New Roman" w:hAnsi="Times New Roman"/>
          <w:b/>
          <w:bCs/>
          <w:sz w:val="24"/>
          <w:szCs w:val="24"/>
        </w:rPr>
        <w:t>Social Interaction</w:t>
      </w:r>
    </w:p>
    <w:p w:rsidR="000F7BE2" w:rsidRPr="00CF16CF" w:rsidRDefault="000F7BE2" w:rsidP="000F7BE2">
      <w:pPr>
        <w:rPr>
          <w:rFonts w:ascii="Times New Roman" w:hAnsi="Times New Roman"/>
          <w:b/>
          <w:bCs/>
          <w:i/>
          <w:iCs/>
          <w:sz w:val="24"/>
          <w:szCs w:val="24"/>
        </w:rPr>
      </w:pPr>
    </w:p>
    <w:p w:rsidR="002D40BB" w:rsidRPr="00CF16CF" w:rsidRDefault="00690BF7" w:rsidP="00314181">
      <w:pPr>
        <w:jc w:val="both"/>
        <w:rPr>
          <w:rFonts w:ascii="Times New Roman" w:hAnsi="Times New Roman"/>
          <w:iCs/>
          <w:sz w:val="24"/>
          <w:szCs w:val="24"/>
        </w:rPr>
      </w:pPr>
      <w:r w:rsidRPr="00CF16CF">
        <w:rPr>
          <w:rFonts w:ascii="Times New Roman" w:hAnsi="Times New Roman"/>
          <w:iCs/>
          <w:sz w:val="24"/>
          <w:szCs w:val="24"/>
        </w:rPr>
        <w:t xml:space="preserve">People-to-people links are deep and longstanding. Nearly 70% per cent of Australians have European ancestry, this being an integral part of Australia's rich multicultural landscape. </w:t>
      </w:r>
      <w:r w:rsidR="00ED207C" w:rsidRPr="00CF16CF">
        <w:rPr>
          <w:rFonts w:ascii="Times New Roman" w:hAnsi="Times New Roman"/>
          <w:iCs/>
          <w:sz w:val="24"/>
          <w:szCs w:val="24"/>
        </w:rPr>
        <w:t xml:space="preserve">Data from 2016 </w:t>
      </w:r>
      <w:r w:rsidR="00CD7D44" w:rsidRPr="00CF16CF">
        <w:rPr>
          <w:rFonts w:ascii="Times New Roman" w:hAnsi="Times New Roman"/>
          <w:iCs/>
          <w:sz w:val="24"/>
          <w:szCs w:val="24"/>
        </w:rPr>
        <w:t xml:space="preserve">indicated </w:t>
      </w:r>
      <w:r w:rsidR="00314181" w:rsidRPr="00CF16CF">
        <w:rPr>
          <w:rFonts w:ascii="Times New Roman" w:hAnsi="Times New Roman"/>
          <w:iCs/>
          <w:sz w:val="24"/>
          <w:szCs w:val="24"/>
        </w:rPr>
        <w:t>that</w:t>
      </w:r>
      <w:r w:rsidR="00ED207C" w:rsidRPr="00CF16CF">
        <w:rPr>
          <w:rFonts w:ascii="Times New Roman" w:hAnsi="Times New Roman"/>
          <w:iCs/>
          <w:sz w:val="24"/>
          <w:szCs w:val="24"/>
        </w:rPr>
        <w:t xml:space="preserve"> </w:t>
      </w:r>
      <w:r w:rsidR="00314181" w:rsidRPr="00CF16CF">
        <w:rPr>
          <w:rFonts w:ascii="Times New Roman" w:hAnsi="Times New Roman"/>
          <w:iCs/>
          <w:sz w:val="24"/>
          <w:szCs w:val="24"/>
        </w:rPr>
        <w:t xml:space="preserve">28% of </w:t>
      </w:r>
      <w:r w:rsidR="00ED207C" w:rsidRPr="00CF16CF">
        <w:rPr>
          <w:rFonts w:ascii="Times New Roman" w:hAnsi="Times New Roman"/>
          <w:iCs/>
          <w:sz w:val="24"/>
          <w:szCs w:val="24"/>
        </w:rPr>
        <w:t>Australians</w:t>
      </w:r>
      <w:r w:rsidR="00314181" w:rsidRPr="00CF16CF">
        <w:rPr>
          <w:rFonts w:ascii="Times New Roman" w:hAnsi="Times New Roman"/>
          <w:iCs/>
          <w:sz w:val="24"/>
          <w:szCs w:val="24"/>
        </w:rPr>
        <w:t xml:space="preserve"> were</w:t>
      </w:r>
      <w:r w:rsidR="00ED207C" w:rsidRPr="00CF16CF">
        <w:rPr>
          <w:rFonts w:ascii="Times New Roman" w:hAnsi="Times New Roman"/>
          <w:iCs/>
          <w:sz w:val="24"/>
          <w:szCs w:val="24"/>
        </w:rPr>
        <w:t xml:space="preserve"> born overseas</w:t>
      </w:r>
      <w:r w:rsidR="00314181" w:rsidRPr="00CF16CF">
        <w:rPr>
          <w:rFonts w:ascii="Times New Roman" w:hAnsi="Times New Roman"/>
          <w:iCs/>
          <w:sz w:val="24"/>
          <w:szCs w:val="24"/>
        </w:rPr>
        <w:t xml:space="preserve">, with several Member States being among the top 10 countries of birth by number. </w:t>
      </w:r>
    </w:p>
    <w:p w:rsidR="002D40BB" w:rsidRPr="00CF16CF" w:rsidRDefault="002D40BB" w:rsidP="00314181">
      <w:pPr>
        <w:jc w:val="both"/>
        <w:rPr>
          <w:rFonts w:ascii="Times New Roman" w:hAnsi="Times New Roman"/>
          <w:iCs/>
          <w:sz w:val="24"/>
          <w:szCs w:val="24"/>
        </w:rPr>
      </w:pPr>
    </w:p>
    <w:p w:rsidR="00690BF7" w:rsidRPr="00690BF7" w:rsidRDefault="002D40BB" w:rsidP="00314181">
      <w:pPr>
        <w:jc w:val="both"/>
        <w:rPr>
          <w:rFonts w:asciiTheme="minorHAnsi" w:hAnsiTheme="minorHAnsi"/>
          <w:iCs/>
          <w:sz w:val="24"/>
          <w:szCs w:val="24"/>
        </w:rPr>
      </w:pPr>
      <w:r w:rsidRPr="00CF16CF">
        <w:rPr>
          <w:rFonts w:ascii="Times New Roman" w:hAnsi="Times New Roman"/>
          <w:iCs/>
          <w:sz w:val="24"/>
          <w:szCs w:val="24"/>
        </w:rPr>
        <w:t>EU citizens live and work in Australia and vice</w:t>
      </w:r>
      <w:r w:rsidR="00482280">
        <w:rPr>
          <w:rFonts w:ascii="Times New Roman" w:hAnsi="Times New Roman"/>
          <w:iCs/>
          <w:sz w:val="24"/>
          <w:szCs w:val="24"/>
        </w:rPr>
        <w:t xml:space="preserve"> </w:t>
      </w:r>
      <w:r w:rsidRPr="00CF16CF">
        <w:rPr>
          <w:rFonts w:ascii="Times New Roman" w:hAnsi="Times New Roman"/>
          <w:iCs/>
          <w:sz w:val="24"/>
          <w:szCs w:val="24"/>
        </w:rPr>
        <w:t>versa: at the end of 2016 there were approx. 97</w:t>
      </w:r>
      <w:r w:rsidR="00A023CB">
        <w:rPr>
          <w:rFonts w:ascii="Times New Roman" w:hAnsi="Times New Roman"/>
          <w:iCs/>
          <w:sz w:val="24"/>
          <w:szCs w:val="24"/>
        </w:rPr>
        <w:t xml:space="preserve"> </w:t>
      </w:r>
      <w:r w:rsidRPr="00CF16CF">
        <w:rPr>
          <w:rFonts w:ascii="Times New Roman" w:hAnsi="Times New Roman"/>
          <w:iCs/>
          <w:sz w:val="24"/>
          <w:szCs w:val="24"/>
        </w:rPr>
        <w:t>500 Australians with valid residence permits (for at least 3 months) issued by Member States. Bilateral tourist flows are considerable, with average annual numbers estimated to be in the millions.</w:t>
      </w:r>
    </w:p>
    <w:p w:rsidR="00690BF7" w:rsidRDefault="00690BF7" w:rsidP="000F7BE2">
      <w:pPr>
        <w:rPr>
          <w:rFonts w:asciiTheme="minorHAnsi" w:hAnsiTheme="minorHAnsi"/>
          <w:i/>
          <w:iCs/>
          <w:sz w:val="24"/>
          <w:szCs w:val="24"/>
          <w:highlight w:val="yellow"/>
        </w:rPr>
      </w:pPr>
    </w:p>
    <w:p w:rsidR="000F7BE2" w:rsidRPr="004D67AE" w:rsidRDefault="000F7BE2" w:rsidP="000F7BE2">
      <w:pPr>
        <w:rPr>
          <w:rFonts w:asciiTheme="minorHAnsi" w:hAnsiTheme="minorHAnsi"/>
          <w:i/>
          <w:iCs/>
          <w:sz w:val="24"/>
          <w:szCs w:val="24"/>
        </w:rPr>
      </w:pPr>
    </w:p>
    <w:p w:rsidR="001725D4" w:rsidRPr="004D67AE" w:rsidRDefault="001725D4">
      <w:pPr>
        <w:rPr>
          <w:rFonts w:asciiTheme="minorHAnsi" w:hAnsiTheme="minorHAnsi"/>
          <w:sz w:val="24"/>
          <w:szCs w:val="24"/>
        </w:rPr>
      </w:pPr>
    </w:p>
    <w:sectPr w:rsidR="001725D4" w:rsidRPr="004D67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E48DB"/>
    <w:multiLevelType w:val="multilevel"/>
    <w:tmpl w:val="55D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F7BE2"/>
    <w:rsid w:val="00024ACD"/>
    <w:rsid w:val="000E4292"/>
    <w:rsid w:val="000F7BE2"/>
    <w:rsid w:val="001725D4"/>
    <w:rsid w:val="002D40BB"/>
    <w:rsid w:val="00314181"/>
    <w:rsid w:val="004539C3"/>
    <w:rsid w:val="00482280"/>
    <w:rsid w:val="004D67AE"/>
    <w:rsid w:val="005613FF"/>
    <w:rsid w:val="005F237F"/>
    <w:rsid w:val="00612620"/>
    <w:rsid w:val="00615463"/>
    <w:rsid w:val="00686410"/>
    <w:rsid w:val="00690BF7"/>
    <w:rsid w:val="006D5E63"/>
    <w:rsid w:val="006E6ABA"/>
    <w:rsid w:val="007C2C33"/>
    <w:rsid w:val="0083650A"/>
    <w:rsid w:val="00875A6A"/>
    <w:rsid w:val="00881248"/>
    <w:rsid w:val="00962DAE"/>
    <w:rsid w:val="00A023CB"/>
    <w:rsid w:val="00A711F5"/>
    <w:rsid w:val="00AE2DCA"/>
    <w:rsid w:val="00B102CE"/>
    <w:rsid w:val="00B76D3C"/>
    <w:rsid w:val="00CC162C"/>
    <w:rsid w:val="00CD7D44"/>
    <w:rsid w:val="00CF16CF"/>
    <w:rsid w:val="00E050A8"/>
    <w:rsid w:val="00EC2305"/>
    <w:rsid w:val="00ED207C"/>
    <w:rsid w:val="00EE1430"/>
    <w:rsid w:val="00F67C61"/>
    <w:rsid w:val="00F72F72"/>
    <w:rsid w:val="00FF4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BE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BE2"/>
    <w:rPr>
      <w:color w:val="0000FF"/>
      <w:u w:val="single"/>
    </w:rPr>
  </w:style>
  <w:style w:type="paragraph" w:styleId="NormalWeb">
    <w:name w:val="Normal (Web)"/>
    <w:basedOn w:val="Normal"/>
    <w:uiPriority w:val="99"/>
    <w:unhideWhenUsed/>
    <w:rsid w:val="000F7BE2"/>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83650A"/>
    <w:rPr>
      <w:rFonts w:ascii="Tahoma" w:hAnsi="Tahoma" w:cs="Tahoma"/>
      <w:sz w:val="16"/>
      <w:szCs w:val="16"/>
    </w:rPr>
  </w:style>
  <w:style w:type="character" w:customStyle="1" w:styleId="BalloonTextChar">
    <w:name w:val="Balloon Text Char"/>
    <w:basedOn w:val="DefaultParagraphFont"/>
    <w:link w:val="BalloonText"/>
    <w:uiPriority w:val="99"/>
    <w:semiHidden/>
    <w:rsid w:val="008365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BE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BE2"/>
    <w:rPr>
      <w:color w:val="0000FF"/>
      <w:u w:val="single"/>
    </w:rPr>
  </w:style>
  <w:style w:type="paragraph" w:styleId="NormalWeb">
    <w:name w:val="Normal (Web)"/>
    <w:basedOn w:val="Normal"/>
    <w:uiPriority w:val="99"/>
    <w:unhideWhenUsed/>
    <w:rsid w:val="000F7BE2"/>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83650A"/>
    <w:rPr>
      <w:rFonts w:ascii="Tahoma" w:hAnsi="Tahoma" w:cs="Tahoma"/>
      <w:sz w:val="16"/>
      <w:szCs w:val="16"/>
    </w:rPr>
  </w:style>
  <w:style w:type="character" w:customStyle="1" w:styleId="BalloonTextChar">
    <w:name w:val="Balloon Text Char"/>
    <w:basedOn w:val="DefaultParagraphFont"/>
    <w:link w:val="BalloonText"/>
    <w:uiPriority w:val="99"/>
    <w:semiHidden/>
    <w:rsid w:val="00836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8686">
      <w:bodyDiv w:val="1"/>
      <w:marLeft w:val="0"/>
      <w:marRight w:val="0"/>
      <w:marTop w:val="0"/>
      <w:marBottom w:val="0"/>
      <w:divBdr>
        <w:top w:val="none" w:sz="0" w:space="0" w:color="auto"/>
        <w:left w:val="none" w:sz="0" w:space="0" w:color="auto"/>
        <w:bottom w:val="none" w:sz="0" w:space="0" w:color="auto"/>
        <w:right w:val="none" w:sz="0" w:space="0" w:color="auto"/>
      </w:divBdr>
    </w:div>
    <w:div w:id="577904601">
      <w:bodyDiv w:val="1"/>
      <w:marLeft w:val="0"/>
      <w:marRight w:val="0"/>
      <w:marTop w:val="0"/>
      <w:marBottom w:val="0"/>
      <w:divBdr>
        <w:top w:val="none" w:sz="0" w:space="0" w:color="auto"/>
        <w:left w:val="none" w:sz="0" w:space="0" w:color="auto"/>
        <w:bottom w:val="none" w:sz="0" w:space="0" w:color="auto"/>
        <w:right w:val="none" w:sz="0" w:space="0" w:color="auto"/>
      </w:divBdr>
    </w:div>
    <w:div w:id="1168835967">
      <w:bodyDiv w:val="1"/>
      <w:marLeft w:val="0"/>
      <w:marRight w:val="0"/>
      <w:marTop w:val="0"/>
      <w:marBottom w:val="0"/>
      <w:divBdr>
        <w:top w:val="none" w:sz="0" w:space="0" w:color="auto"/>
        <w:left w:val="none" w:sz="0" w:space="0" w:color="auto"/>
        <w:bottom w:val="none" w:sz="0" w:space="0" w:color="auto"/>
        <w:right w:val="none" w:sz="0" w:space="0" w:color="auto"/>
      </w:divBdr>
    </w:div>
    <w:div w:id="19297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PAPAGEORGIOU Aglaia (EEAS-CANBERRA)</dc:creator>
  <cp:lastModifiedBy>PAPAGEORGIOU Aglaia (EEAS-CANBERRA)</cp:lastModifiedBy>
  <cp:revision>2</cp:revision>
  <cp:lastPrinted>2017-11-21T00:19:00Z</cp:lastPrinted>
  <dcterms:created xsi:type="dcterms:W3CDTF">2017-12-11T04:46:00Z</dcterms:created>
  <dcterms:modified xsi:type="dcterms:W3CDTF">2017-12-11T04:46:00Z</dcterms:modified>
</cp:coreProperties>
</file>