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87B5" w14:textId="77777777" w:rsidR="00146136" w:rsidRPr="000B6AF7" w:rsidRDefault="00146136" w:rsidP="00DE7E93">
      <w:pPr>
        <w:spacing w:line="360" w:lineRule="auto"/>
        <w:jc w:val="center"/>
        <w:rPr>
          <w:rFonts w:ascii="Times New Roman" w:hAnsi="Times New Roman"/>
          <w:sz w:val="24"/>
          <w:szCs w:val="24"/>
          <w:lang w:val="fi-FI"/>
        </w:rPr>
      </w:pPr>
    </w:p>
    <w:p w14:paraId="69C6FFCC" w14:textId="77777777" w:rsidR="00F1291A" w:rsidRDefault="00870FB6" w:rsidP="00873247">
      <w:pPr>
        <w:spacing w:after="0" w:line="240" w:lineRule="auto"/>
        <w:jc w:val="right"/>
        <w:rPr>
          <w:rFonts w:ascii="Times New Roman" w:hAnsi="Times New Roman"/>
          <w:sz w:val="24"/>
          <w:szCs w:val="24"/>
        </w:rPr>
      </w:pPr>
      <w:r>
        <w:rPr>
          <w:rFonts w:ascii="Times New Roman" w:hAnsi="Times New Roman"/>
          <w:sz w:val="24"/>
        </w:rPr>
        <w:t>SN 10019/24</w:t>
      </w:r>
    </w:p>
    <w:p w14:paraId="1250152C" w14:textId="77777777" w:rsidR="00637D68" w:rsidRDefault="00637D68" w:rsidP="00F1291A">
      <w:pPr>
        <w:spacing w:line="360" w:lineRule="auto"/>
        <w:jc w:val="right"/>
        <w:rPr>
          <w:rFonts w:ascii="Times New Roman" w:hAnsi="Times New Roman"/>
          <w:sz w:val="24"/>
          <w:szCs w:val="24"/>
        </w:rPr>
      </w:pPr>
    </w:p>
    <w:p w14:paraId="2548E738" w14:textId="77777777" w:rsidR="00637D68" w:rsidRDefault="00637D68" w:rsidP="00DE7E93">
      <w:pPr>
        <w:spacing w:line="360" w:lineRule="auto"/>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00000" w14:paraId="0FBA1BCA" w14:textId="77777777" w:rsidTr="003A7A97">
        <w:tc>
          <w:tcPr>
            <w:tcW w:w="8930" w:type="dxa"/>
            <w:shd w:val="clear" w:color="auto" w:fill="auto"/>
          </w:tcPr>
          <w:p w14:paraId="78DB0597" w14:textId="77777777" w:rsidR="003A7A97" w:rsidRPr="003A7A97" w:rsidRDefault="00870FB6" w:rsidP="00DE7E93">
            <w:pPr>
              <w:spacing w:line="360" w:lineRule="auto"/>
              <w:jc w:val="center"/>
              <w:rPr>
                <w:rFonts w:ascii="Times New Roman" w:hAnsi="Times New Roman"/>
                <w:b/>
                <w:sz w:val="28"/>
                <w:szCs w:val="28"/>
              </w:rPr>
            </w:pPr>
            <w:r>
              <w:rPr>
                <w:rFonts w:ascii="Times New Roman" w:hAnsi="Times New Roman"/>
                <w:b/>
                <w:sz w:val="28"/>
              </w:rPr>
              <w:t>Notă de informare privind ridicarea sancțiunilor UE în cadrul</w:t>
            </w:r>
          </w:p>
          <w:p w14:paraId="05725F2E" w14:textId="77777777" w:rsidR="003A7A97" w:rsidRPr="003A7A97" w:rsidRDefault="00870FB6" w:rsidP="003B1A43">
            <w:pPr>
              <w:spacing w:line="360" w:lineRule="auto"/>
              <w:jc w:val="center"/>
              <w:rPr>
                <w:rFonts w:ascii="Times New Roman" w:hAnsi="Times New Roman"/>
                <w:b/>
                <w:sz w:val="28"/>
                <w:szCs w:val="28"/>
              </w:rPr>
            </w:pPr>
            <w:r>
              <w:rPr>
                <w:rFonts w:ascii="Times New Roman" w:hAnsi="Times New Roman"/>
                <w:b/>
                <w:sz w:val="28"/>
              </w:rPr>
              <w:t>Planului comun de acțiune cuprinzător (JCPOA)</w:t>
            </w:r>
          </w:p>
        </w:tc>
      </w:tr>
    </w:tbl>
    <w:p w14:paraId="71C8D112" w14:textId="77777777" w:rsidR="003A7A97" w:rsidRPr="00775055" w:rsidRDefault="003A7A97" w:rsidP="00DE7E93">
      <w:pPr>
        <w:spacing w:line="360" w:lineRule="auto"/>
        <w:jc w:val="center"/>
        <w:rPr>
          <w:rFonts w:ascii="Times New Roman" w:hAnsi="Times New Roman"/>
          <w:sz w:val="24"/>
          <w:szCs w:val="24"/>
        </w:rPr>
      </w:pPr>
    </w:p>
    <w:p w14:paraId="4009A4B0" w14:textId="77777777" w:rsidR="003A7A97" w:rsidRDefault="003A7A97" w:rsidP="00DE7E93">
      <w:pPr>
        <w:spacing w:line="360" w:lineRule="auto"/>
        <w:jc w:val="center"/>
        <w:rPr>
          <w:rFonts w:ascii="Times New Roman" w:hAnsi="Times New Roman"/>
          <w:b/>
          <w:sz w:val="28"/>
          <w:szCs w:val="28"/>
        </w:rPr>
      </w:pPr>
    </w:p>
    <w:p w14:paraId="4CFFC53C" w14:textId="77777777" w:rsidR="003A7A97" w:rsidRDefault="00870FB6" w:rsidP="00DE7E93">
      <w:pPr>
        <w:spacing w:line="360" w:lineRule="auto"/>
        <w:jc w:val="center"/>
        <w:rPr>
          <w:rFonts w:ascii="Times New Roman" w:hAnsi="Times New Roman"/>
          <w:b/>
          <w:sz w:val="28"/>
          <w:szCs w:val="28"/>
        </w:rPr>
      </w:pPr>
      <w:r>
        <w:rPr>
          <w:rFonts w:ascii="Times New Roman" w:hAnsi="Times New Roman"/>
          <w:b/>
          <w:sz w:val="28"/>
        </w:rPr>
        <w:t>Bruxelles, 16 ianuarie 2016</w:t>
      </w:r>
    </w:p>
    <w:p w14:paraId="0B3E6BB6" w14:textId="77777777" w:rsidR="00B677DD" w:rsidRPr="003E44C6" w:rsidRDefault="00870FB6" w:rsidP="00370205">
      <w:pPr>
        <w:spacing w:line="360" w:lineRule="auto"/>
        <w:jc w:val="center"/>
        <w:rPr>
          <w:rFonts w:ascii="Times New Roman" w:hAnsi="Times New Roman"/>
          <w:i/>
          <w:sz w:val="28"/>
          <w:szCs w:val="28"/>
        </w:rPr>
      </w:pPr>
      <w:r>
        <w:rPr>
          <w:rFonts w:ascii="Times New Roman" w:hAnsi="Times New Roman"/>
          <w:b/>
          <w:sz w:val="28"/>
        </w:rPr>
        <w:t>Ultima actualizare: 13 decembrie 2023</w:t>
      </w:r>
    </w:p>
    <w:p w14:paraId="74B6E195" w14:textId="77777777" w:rsidR="003A7A97" w:rsidRPr="00E0077B" w:rsidRDefault="003A7A97" w:rsidP="00DE7E93">
      <w:pPr>
        <w:spacing w:line="360" w:lineRule="auto"/>
        <w:rPr>
          <w:rFonts w:ascii="Times New Roman" w:hAnsi="Times New Roman"/>
          <w:b/>
          <w:sz w:val="28"/>
          <w:szCs w:val="28"/>
        </w:rPr>
      </w:pPr>
    </w:p>
    <w:p w14:paraId="26F90160" w14:textId="77777777" w:rsidR="00146136" w:rsidRPr="003E44C6" w:rsidRDefault="00870FB6" w:rsidP="00BF20B9">
      <w:pPr>
        <w:spacing w:after="0" w:line="360" w:lineRule="auto"/>
        <w:rPr>
          <w:rFonts w:ascii="Times New Roman" w:hAnsi="Times New Roman"/>
          <w:i/>
          <w:sz w:val="24"/>
          <w:szCs w:val="24"/>
        </w:rPr>
      </w:pPr>
      <w:r>
        <w:br w:type="page"/>
      </w:r>
      <w:r>
        <w:rPr>
          <w:rFonts w:ascii="Times New Roman" w:hAnsi="Times New Roman"/>
          <w:b/>
          <w:sz w:val="24"/>
          <w:u w:val="single"/>
        </w:rPr>
        <w:lastRenderedPageBreak/>
        <w:t>1. Introducere</w:t>
      </w:r>
    </w:p>
    <w:p w14:paraId="39B6773F" w14:textId="77777777" w:rsidR="00546F96" w:rsidRPr="009C048F"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1.1. Context și sinteză</w:t>
      </w:r>
    </w:p>
    <w:p w14:paraId="28098EA5" w14:textId="77777777" w:rsidR="00095A05" w:rsidRPr="00E731C7" w:rsidRDefault="00870FB6" w:rsidP="00095A05">
      <w:pPr>
        <w:spacing w:line="360" w:lineRule="auto"/>
        <w:jc w:val="both"/>
        <w:rPr>
          <w:rFonts w:ascii="Times New Roman" w:hAnsi="Times New Roman"/>
          <w:spacing w:val="-4"/>
          <w:sz w:val="24"/>
          <w:szCs w:val="24"/>
        </w:rPr>
      </w:pPr>
      <w:r w:rsidRPr="00E731C7">
        <w:rPr>
          <w:rFonts w:ascii="Times New Roman" w:hAnsi="Times New Roman"/>
          <w:spacing w:val="-4"/>
          <w:sz w:val="24"/>
        </w:rPr>
        <w:t xml:space="preserve">Uniunea Europeană (UE) </w:t>
      </w:r>
      <w:r w:rsidRPr="00E731C7">
        <w:rPr>
          <w:rFonts w:ascii="Times New Roman" w:hAnsi="Times New Roman"/>
          <w:spacing w:val="-4"/>
          <w:sz w:val="24"/>
        </w:rPr>
        <w:t>ș</w:t>
      </w:r>
      <w:r w:rsidRPr="00E731C7">
        <w:rPr>
          <w:rFonts w:ascii="Times New Roman" w:hAnsi="Times New Roman"/>
          <w:spacing w:val="-4"/>
          <w:sz w:val="24"/>
        </w:rPr>
        <w:t>i-a reafirmat în mod constant angajamentul său ferm față de Planul comun de acțiune cuprinzător (JCPOA) și susținerea continuă a acestuia. JCPOA este un element esențial al arhitecturii mondiale de neproliferare nucleară și un succes al diplomației multil</w:t>
      </w:r>
      <w:r w:rsidRPr="00E731C7">
        <w:rPr>
          <w:rFonts w:ascii="Times New Roman" w:hAnsi="Times New Roman"/>
          <w:spacing w:val="-4"/>
          <w:sz w:val="24"/>
        </w:rPr>
        <w:t>aterale, fiind aprobat în unanimitate de Consiliul de Securitate al ONU prin Rezoluția 2231 a acestuia.</w:t>
      </w:r>
    </w:p>
    <w:p w14:paraId="11B212DB" w14:textId="77777777" w:rsidR="00D40A55" w:rsidRDefault="00870FB6" w:rsidP="00E731C7">
      <w:pPr>
        <w:spacing w:after="120" w:line="360" w:lineRule="auto"/>
        <w:jc w:val="both"/>
        <w:rPr>
          <w:rFonts w:ascii="Times New Roman" w:hAnsi="Times New Roman"/>
          <w:sz w:val="24"/>
          <w:szCs w:val="24"/>
        </w:rPr>
      </w:pPr>
      <w:r>
        <w:rPr>
          <w:rFonts w:ascii="Times New Roman" w:hAnsi="Times New Roman"/>
          <w:sz w:val="24"/>
        </w:rPr>
        <w:t>Prezenta notă de informare</w:t>
      </w:r>
      <w:r>
        <w:rPr>
          <w:rStyle w:val="FootnoteReference"/>
          <w:rFonts w:ascii="Times New Roman" w:hAnsi="Times New Roman"/>
          <w:sz w:val="24"/>
          <w:szCs w:val="24"/>
        </w:rPr>
        <w:footnoteReference w:id="1"/>
      </w:r>
      <w:r>
        <w:rPr>
          <w:rFonts w:ascii="Times New Roman" w:hAnsi="Times New Roman"/>
          <w:sz w:val="24"/>
        </w:rPr>
        <w:t xml:space="preserve"> este publicată în conformitate cu angajamentul voluntar cuprins la punctul 27 din JCPOA între E3/UE+3 [Franța, Germania, Reg</w:t>
      </w:r>
      <w:r>
        <w:rPr>
          <w:rFonts w:ascii="Times New Roman" w:hAnsi="Times New Roman"/>
          <w:sz w:val="24"/>
        </w:rPr>
        <w:t>atul Unit, Înaltul Reprezentant al Uniunii Europene pentru afaceri externe și politica de securitate, China, Federația Rusă și Statele Unite (SUA)</w:t>
      </w:r>
      <w:r>
        <w:rPr>
          <w:rStyle w:val="FootnoteReference"/>
          <w:rFonts w:ascii="Times New Roman" w:hAnsi="Times New Roman"/>
          <w:sz w:val="24"/>
          <w:szCs w:val="24"/>
        </w:rPr>
        <w:footnoteReference w:id="2"/>
      </w:r>
      <w:r>
        <w:rPr>
          <w:rFonts w:ascii="Times New Roman" w:hAnsi="Times New Roman"/>
          <w:sz w:val="24"/>
        </w:rPr>
        <w:t>] și Republica Islamică Iran referitor la elaborarea unor orientări relevante cu privire la detaliile sancțiu</w:t>
      </w:r>
      <w:r>
        <w:rPr>
          <w:rFonts w:ascii="Times New Roman" w:hAnsi="Times New Roman"/>
          <w:sz w:val="24"/>
        </w:rPr>
        <w:t>nilor sau măsurilor restrictive care urmează să fie ridicate în temeiul JCPOA</w:t>
      </w:r>
      <w:r>
        <w:rPr>
          <w:rStyle w:val="FootnoteReference"/>
          <w:rFonts w:ascii="Times New Roman" w:hAnsi="Times New Roman"/>
          <w:sz w:val="24"/>
          <w:szCs w:val="24"/>
        </w:rPr>
        <w:footnoteReference w:id="3"/>
      </w:r>
      <w:r>
        <w:rPr>
          <w:rFonts w:ascii="Times New Roman" w:hAnsi="Times New Roman"/>
          <w:sz w:val="24"/>
        </w:rPr>
        <w:t>.</w:t>
      </w:r>
    </w:p>
    <w:p w14:paraId="778A16E6" w14:textId="77777777" w:rsidR="00963D29" w:rsidRDefault="00870FB6" w:rsidP="00E731C7">
      <w:pPr>
        <w:spacing w:after="120" w:line="360" w:lineRule="auto"/>
        <w:jc w:val="both"/>
        <w:rPr>
          <w:rFonts w:ascii="Times New Roman" w:hAnsi="Times New Roman"/>
          <w:sz w:val="24"/>
          <w:szCs w:val="24"/>
        </w:rPr>
      </w:pPr>
      <w:r>
        <w:rPr>
          <w:rFonts w:ascii="Times New Roman" w:hAnsi="Times New Roman"/>
          <w:sz w:val="24"/>
        </w:rPr>
        <w:t>Obiectivul prezentei note de informare este de a oferi tuturor părților interesate informații practice referitoare la angajamentele cuprinse în JCPOA în ceea ce privește ridica</w:t>
      </w:r>
      <w:r>
        <w:rPr>
          <w:rFonts w:ascii="Times New Roman" w:hAnsi="Times New Roman"/>
          <w:sz w:val="24"/>
        </w:rPr>
        <w:t>rea sancțiunilor, măsurile adoptate la nivelul UE pentru îndeplinirea respectivelor angajamente și diferitele etape practice ale acestui proces.</w:t>
      </w:r>
    </w:p>
    <w:p w14:paraId="079D705E" w14:textId="77777777" w:rsidR="00E509F0" w:rsidRPr="002460C8" w:rsidRDefault="00E509F0" w:rsidP="002460C8">
      <w:pPr>
        <w:spacing w:after="0" w:line="240" w:lineRule="auto"/>
        <w:rPr>
          <w:sz w:val="20"/>
          <w:szCs w:val="20"/>
        </w:rPr>
      </w:pPr>
    </w:p>
    <w:p w14:paraId="3DEC6E89" w14:textId="77777777" w:rsidR="00963D29" w:rsidRDefault="00870FB6" w:rsidP="00DE7E93">
      <w:pPr>
        <w:spacing w:line="360" w:lineRule="auto"/>
        <w:jc w:val="both"/>
        <w:rPr>
          <w:rFonts w:ascii="Times New Roman" w:hAnsi="Times New Roman"/>
          <w:sz w:val="24"/>
          <w:szCs w:val="24"/>
        </w:rPr>
      </w:pPr>
      <w:r>
        <w:rPr>
          <w:rFonts w:ascii="Times New Roman" w:hAnsi="Times New Roman"/>
          <w:sz w:val="24"/>
        </w:rPr>
        <w:t>Prezenta notă de informare este structurată după cum urmează:</w:t>
      </w:r>
    </w:p>
    <w:p w14:paraId="325953F0" w14:textId="77777777" w:rsidR="00C72FAD" w:rsidRDefault="00870FB6" w:rsidP="00E731C7">
      <w:pPr>
        <w:numPr>
          <w:ilvl w:val="0"/>
          <w:numId w:val="22"/>
        </w:numPr>
        <w:spacing w:after="120" w:line="336" w:lineRule="auto"/>
        <w:ind w:left="714" w:hanging="357"/>
        <w:jc w:val="both"/>
        <w:rPr>
          <w:rFonts w:ascii="Times New Roman" w:hAnsi="Times New Roman"/>
          <w:sz w:val="24"/>
          <w:szCs w:val="24"/>
        </w:rPr>
      </w:pPr>
      <w:r>
        <w:rPr>
          <w:rFonts w:ascii="Times New Roman" w:hAnsi="Times New Roman"/>
          <w:sz w:val="24"/>
        </w:rPr>
        <w:t>secțiunea 1 prezintă structura JCPOA;</w:t>
      </w:r>
    </w:p>
    <w:p w14:paraId="27F5F3AF" w14:textId="77777777" w:rsidR="00C72FAD" w:rsidRDefault="00870FB6" w:rsidP="00E731C7">
      <w:pPr>
        <w:numPr>
          <w:ilvl w:val="0"/>
          <w:numId w:val="22"/>
        </w:numPr>
        <w:spacing w:after="120" w:line="336" w:lineRule="auto"/>
        <w:ind w:left="714" w:hanging="357"/>
        <w:jc w:val="both"/>
        <w:rPr>
          <w:rFonts w:ascii="Times New Roman" w:hAnsi="Times New Roman"/>
          <w:sz w:val="24"/>
          <w:szCs w:val="24"/>
        </w:rPr>
      </w:pPr>
      <w:r>
        <w:rPr>
          <w:rFonts w:ascii="Times New Roman" w:hAnsi="Times New Roman"/>
          <w:sz w:val="24"/>
        </w:rPr>
        <w:t xml:space="preserve">secțiunea </w:t>
      </w:r>
      <w:r>
        <w:rPr>
          <w:rFonts w:ascii="Times New Roman" w:hAnsi="Times New Roman"/>
          <w:sz w:val="24"/>
        </w:rPr>
        <w:t>2 prezintă calendarul punerii în aplicare a angajamentelor în materie de sancțiuni asumate în temeiul JCPOA (planul de punere în aplicare);</w:t>
      </w:r>
    </w:p>
    <w:p w14:paraId="21923DB8" w14:textId="77777777" w:rsidR="00963D29" w:rsidRDefault="00870FB6" w:rsidP="00E731C7">
      <w:pPr>
        <w:numPr>
          <w:ilvl w:val="0"/>
          <w:numId w:val="22"/>
        </w:numPr>
        <w:spacing w:after="120" w:line="336" w:lineRule="auto"/>
        <w:ind w:left="714" w:hanging="357"/>
        <w:jc w:val="both"/>
        <w:rPr>
          <w:rFonts w:ascii="Times New Roman" w:hAnsi="Times New Roman"/>
          <w:sz w:val="24"/>
          <w:szCs w:val="24"/>
        </w:rPr>
      </w:pPr>
      <w:r>
        <w:rPr>
          <w:rFonts w:ascii="Times New Roman" w:hAnsi="Times New Roman"/>
          <w:sz w:val="24"/>
        </w:rPr>
        <w:t>secțiunea 3 cuprinde o descriere detaliată a sancțiunilor ridicate în temeiul JCPOA în ziua punerii în aplicare;</w:t>
      </w:r>
    </w:p>
    <w:p w14:paraId="025677B7" w14:textId="77777777" w:rsidR="00357C21" w:rsidRDefault="00870FB6" w:rsidP="00E731C7">
      <w:pPr>
        <w:numPr>
          <w:ilvl w:val="0"/>
          <w:numId w:val="22"/>
        </w:numPr>
        <w:spacing w:after="120" w:line="336" w:lineRule="auto"/>
        <w:ind w:left="714" w:hanging="357"/>
        <w:jc w:val="both"/>
        <w:rPr>
          <w:rFonts w:ascii="Times New Roman" w:hAnsi="Times New Roman"/>
          <w:sz w:val="24"/>
          <w:szCs w:val="24"/>
        </w:rPr>
      </w:pPr>
      <w:r>
        <w:rPr>
          <w:rFonts w:ascii="Times New Roman" w:hAnsi="Times New Roman"/>
          <w:sz w:val="24"/>
        </w:rPr>
        <w:t>sec</w:t>
      </w:r>
      <w:r>
        <w:rPr>
          <w:rFonts w:ascii="Times New Roman" w:hAnsi="Times New Roman"/>
          <w:sz w:val="24"/>
        </w:rPr>
        <w:t>ț</w:t>
      </w:r>
      <w:r>
        <w:rPr>
          <w:rFonts w:ascii="Times New Roman" w:hAnsi="Times New Roman"/>
          <w:sz w:val="24"/>
        </w:rPr>
        <w:t>iunea 4 cuprinde o prezentare generală a cadrului legislativ relevant al UE;</w:t>
      </w:r>
    </w:p>
    <w:p w14:paraId="4A3B5FFA" w14:textId="77777777" w:rsidR="00963D29" w:rsidRPr="00357C21" w:rsidRDefault="00870FB6" w:rsidP="00E731C7">
      <w:pPr>
        <w:numPr>
          <w:ilvl w:val="0"/>
          <w:numId w:val="22"/>
        </w:numPr>
        <w:spacing w:after="120" w:line="336" w:lineRule="auto"/>
        <w:ind w:left="714" w:hanging="357"/>
        <w:jc w:val="both"/>
        <w:rPr>
          <w:rFonts w:ascii="Times New Roman" w:hAnsi="Times New Roman"/>
          <w:sz w:val="24"/>
          <w:szCs w:val="24"/>
        </w:rPr>
      </w:pPr>
      <w:r>
        <w:rPr>
          <w:rFonts w:ascii="Times New Roman" w:hAnsi="Times New Roman"/>
          <w:sz w:val="24"/>
        </w:rPr>
        <w:t xml:space="preserve">secțiunea 5 detaliază sancțiunile sau măsurile restrictive ale UE care rămân în vigoare după ziua punerii în aplicare; de asemenea, această secțiune include o scurtă descriere a </w:t>
      </w:r>
      <w:r>
        <w:rPr>
          <w:rFonts w:ascii="Times New Roman" w:hAnsi="Times New Roman"/>
          <w:sz w:val="24"/>
        </w:rPr>
        <w:t>canalului de achiziție;</w:t>
      </w:r>
    </w:p>
    <w:p w14:paraId="62DDD203" w14:textId="77777777" w:rsidR="00C72FAD" w:rsidRDefault="00870FB6" w:rsidP="00DE7E93">
      <w:pPr>
        <w:numPr>
          <w:ilvl w:val="0"/>
          <w:numId w:val="22"/>
        </w:numPr>
        <w:spacing w:line="360" w:lineRule="auto"/>
        <w:jc w:val="both"/>
        <w:rPr>
          <w:rFonts w:ascii="Times New Roman" w:hAnsi="Times New Roman"/>
          <w:sz w:val="24"/>
          <w:szCs w:val="24"/>
        </w:rPr>
      </w:pPr>
      <w:r>
        <w:rPr>
          <w:rFonts w:ascii="Times New Roman" w:hAnsi="Times New Roman"/>
          <w:sz w:val="24"/>
        </w:rPr>
        <w:lastRenderedPageBreak/>
        <w:t>secțiunea 6 prezintă sancțiunile nelegate de domeniul nuclear ale UE care rămân în vigoare deoarece nu intră sub incidența JCPOA;</w:t>
      </w:r>
    </w:p>
    <w:p w14:paraId="72CEA5E9" w14:textId="77777777" w:rsidR="00BE3009" w:rsidRPr="00A26C48" w:rsidRDefault="00870FB6" w:rsidP="00DE7E93">
      <w:pPr>
        <w:numPr>
          <w:ilvl w:val="0"/>
          <w:numId w:val="22"/>
        </w:numPr>
        <w:spacing w:line="360" w:lineRule="auto"/>
        <w:jc w:val="both"/>
        <w:rPr>
          <w:rFonts w:ascii="Times New Roman" w:hAnsi="Times New Roman"/>
          <w:sz w:val="24"/>
          <w:szCs w:val="24"/>
        </w:rPr>
      </w:pPr>
      <w:r>
        <w:rPr>
          <w:rFonts w:ascii="Times New Roman" w:hAnsi="Times New Roman"/>
          <w:sz w:val="24"/>
        </w:rPr>
        <w:t>Secțiunea 7 oferă informații privind măsurile luate de UE după anunțul SUA din 8 mai 2018 referitor la</w:t>
      </w:r>
      <w:r>
        <w:rPr>
          <w:rFonts w:ascii="Times New Roman" w:hAnsi="Times New Roman"/>
          <w:sz w:val="24"/>
        </w:rPr>
        <w:t xml:space="preserve"> retragerea din JCPOA și reinstituirea sancțiunilor care fuseseră ridicate anterior, precum și un rezumat al măsurilor UE.</w:t>
      </w:r>
    </w:p>
    <w:p w14:paraId="7CBFE044" w14:textId="77777777" w:rsidR="009716C3" w:rsidRDefault="00870FB6" w:rsidP="00DE7E93">
      <w:pPr>
        <w:numPr>
          <w:ilvl w:val="0"/>
          <w:numId w:val="22"/>
        </w:numPr>
        <w:spacing w:line="360" w:lineRule="auto"/>
        <w:jc w:val="both"/>
        <w:rPr>
          <w:rFonts w:ascii="Times New Roman" w:hAnsi="Times New Roman"/>
          <w:sz w:val="24"/>
          <w:szCs w:val="24"/>
        </w:rPr>
      </w:pPr>
      <w:r>
        <w:rPr>
          <w:rFonts w:ascii="Times New Roman" w:hAnsi="Times New Roman"/>
          <w:sz w:val="24"/>
        </w:rPr>
        <w:t>secțiunea 8 abordează aspecte practice referitoare la JCPOA printr-o serie de întrebări și răspunsuri; această secțiune a fost realiz</w:t>
      </w:r>
      <w:r>
        <w:rPr>
          <w:rFonts w:ascii="Times New Roman" w:hAnsi="Times New Roman"/>
          <w:sz w:val="24"/>
        </w:rPr>
        <w:t>ată cu contribuții din partea statelor membre ale UE, a mediului de afaceri și a altor părți interesate;</w:t>
      </w:r>
    </w:p>
    <w:p w14:paraId="680B7E05" w14:textId="77777777" w:rsidR="00963D29" w:rsidRPr="00C72FAD" w:rsidRDefault="00870FB6" w:rsidP="00DE7E93">
      <w:pPr>
        <w:numPr>
          <w:ilvl w:val="0"/>
          <w:numId w:val="22"/>
        </w:numPr>
        <w:spacing w:line="360" w:lineRule="auto"/>
        <w:jc w:val="both"/>
        <w:rPr>
          <w:rFonts w:ascii="Times New Roman" w:hAnsi="Times New Roman"/>
          <w:sz w:val="24"/>
          <w:szCs w:val="24"/>
        </w:rPr>
      </w:pPr>
      <w:r>
        <w:rPr>
          <w:rFonts w:ascii="Times New Roman" w:hAnsi="Times New Roman"/>
          <w:sz w:val="24"/>
        </w:rPr>
        <w:t>secțiunea 9 enumeră principalele documente de referință și oferă linkuri relevante.</w:t>
      </w:r>
    </w:p>
    <w:p w14:paraId="1BEE869F" w14:textId="77777777" w:rsidR="00546F96" w:rsidRPr="001B556C"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1.2. Prezentarea JCPOA</w:t>
      </w:r>
    </w:p>
    <w:p w14:paraId="28AF3E75" w14:textId="77777777" w:rsidR="00D11D8F" w:rsidRDefault="00870FB6" w:rsidP="00DE7E93">
      <w:pPr>
        <w:spacing w:line="360" w:lineRule="auto"/>
        <w:jc w:val="both"/>
        <w:rPr>
          <w:rFonts w:ascii="Times New Roman" w:hAnsi="Times New Roman"/>
          <w:sz w:val="24"/>
          <w:szCs w:val="24"/>
        </w:rPr>
      </w:pPr>
      <w:r>
        <w:rPr>
          <w:rFonts w:ascii="Times New Roman" w:hAnsi="Times New Roman"/>
          <w:sz w:val="24"/>
        </w:rPr>
        <w:t>La 14 iulie 2015, grupul E3/UE+3 (China, Fra</w:t>
      </w:r>
      <w:r>
        <w:rPr>
          <w:rFonts w:ascii="Times New Roman" w:hAnsi="Times New Roman"/>
          <w:sz w:val="24"/>
        </w:rPr>
        <w:t>nța, Germania, Federația Rusă, Regatul Unit și SUA</w:t>
      </w:r>
      <w:r>
        <w:rPr>
          <w:rStyle w:val="FootnoteReference"/>
          <w:rFonts w:ascii="Times New Roman" w:hAnsi="Times New Roman"/>
          <w:sz w:val="24"/>
          <w:szCs w:val="24"/>
        </w:rPr>
        <w:footnoteReference w:id="4"/>
      </w:r>
      <w:r>
        <w:rPr>
          <w:rFonts w:ascii="Times New Roman" w:hAnsi="Times New Roman"/>
          <w:sz w:val="24"/>
        </w:rPr>
        <w:t>, împreună cu Înaltul Reprezentant al Uniunii Europene pentru afaceri externe și politica de securitate) și Republica Islamică Iran au ajuns la un acord privind JCPOA. Punerea în aplicare integrală a acest</w:t>
      </w:r>
      <w:r>
        <w:rPr>
          <w:rFonts w:ascii="Times New Roman" w:hAnsi="Times New Roman"/>
          <w:sz w:val="24"/>
        </w:rPr>
        <w:t>ui JCPOA va asigura caracterul exclusiv pașnic al programului nuclear al Iranului.</w:t>
      </w:r>
    </w:p>
    <w:p w14:paraId="65FBC6EC" w14:textId="77777777" w:rsidR="0083277A" w:rsidRDefault="00870FB6" w:rsidP="00DE7E93">
      <w:pPr>
        <w:spacing w:line="360" w:lineRule="auto"/>
        <w:jc w:val="both"/>
        <w:rPr>
          <w:rFonts w:ascii="Times New Roman" w:hAnsi="Times New Roman"/>
          <w:sz w:val="24"/>
          <w:szCs w:val="24"/>
        </w:rPr>
      </w:pPr>
      <w:r>
        <w:rPr>
          <w:rFonts w:ascii="Times New Roman" w:hAnsi="Times New Roman"/>
          <w:sz w:val="24"/>
        </w:rPr>
        <w:t>JCPOA va determina ridicarea globală a tuturor sancțiunilor impuse de Consiliul de Securitate al ONU, precum și a unor sancțiuni multilaterale</w:t>
      </w:r>
      <w:r>
        <w:rPr>
          <w:rStyle w:val="FootnoteReference"/>
          <w:rFonts w:ascii="Times New Roman" w:hAnsi="Times New Roman"/>
          <w:sz w:val="24"/>
          <w:szCs w:val="24"/>
        </w:rPr>
        <w:footnoteReference w:id="5"/>
      </w:r>
      <w:r>
        <w:rPr>
          <w:rFonts w:ascii="Times New Roman" w:hAnsi="Times New Roman"/>
          <w:sz w:val="24"/>
        </w:rPr>
        <w:t xml:space="preserve"> și naționale legate de progra</w:t>
      </w:r>
      <w:r>
        <w:rPr>
          <w:rFonts w:ascii="Times New Roman" w:hAnsi="Times New Roman"/>
          <w:sz w:val="24"/>
        </w:rPr>
        <w:t>mul nuclear al Iranului. JCPOA reflectă o abordare graduală și include angajamentele reciproce, astfel cum sunt prevăzute în acord, fiind susținut de Consiliul de Securitate al ONU</w:t>
      </w:r>
      <w:r>
        <w:rPr>
          <w:rStyle w:val="FootnoteReference"/>
          <w:rFonts w:ascii="Times New Roman" w:hAnsi="Times New Roman"/>
          <w:sz w:val="24"/>
          <w:szCs w:val="24"/>
        </w:rPr>
        <w:footnoteReference w:id="6"/>
      </w:r>
      <w:r>
        <w:rPr>
          <w:rFonts w:ascii="Times New Roman" w:hAnsi="Times New Roman"/>
          <w:sz w:val="24"/>
        </w:rPr>
        <w:t>.</w:t>
      </w:r>
    </w:p>
    <w:p w14:paraId="070B4353" w14:textId="77777777" w:rsidR="001642E6" w:rsidRDefault="00870FB6" w:rsidP="00DE7E93">
      <w:pPr>
        <w:spacing w:line="360" w:lineRule="auto"/>
        <w:jc w:val="both"/>
        <w:rPr>
          <w:rFonts w:ascii="Times New Roman" w:hAnsi="Times New Roman"/>
          <w:sz w:val="24"/>
          <w:szCs w:val="24"/>
        </w:rPr>
      </w:pPr>
      <w:r>
        <w:rPr>
          <w:rFonts w:ascii="Times New Roman" w:hAnsi="Times New Roman"/>
          <w:sz w:val="24"/>
        </w:rPr>
        <w:t>Rezoluția 2231(2015) a Consiliului de Securitate al ONU aprobă JCPOA și s</w:t>
      </w:r>
      <w:r>
        <w:rPr>
          <w:rFonts w:ascii="Times New Roman" w:hAnsi="Times New Roman"/>
          <w:sz w:val="24"/>
        </w:rPr>
        <w:t>olicită punerea sa în aplicare deplină conform calendarului stabilit în JCPOA. Aceasta face apel la toate statele membre, organizațiile regionale și organizațiile internaționale să ia măsurile adecvate pentru a sprijini punerea în aplicare a JCPOA, inclusi</w:t>
      </w:r>
      <w:r>
        <w:rPr>
          <w:rFonts w:ascii="Times New Roman" w:hAnsi="Times New Roman"/>
          <w:sz w:val="24"/>
        </w:rPr>
        <w:t>v să ia măsuri adaptate planului de punere în aplicare prevăzut în JCPOA și în rezoluție și să se abțină de la orice acțiune care împiedică punerea în aplicare a angajamentelor în temeiul JCPOA.</w:t>
      </w:r>
    </w:p>
    <w:p w14:paraId="562276BB" w14:textId="77777777" w:rsidR="00F95426" w:rsidRPr="009F147D" w:rsidRDefault="00870FB6" w:rsidP="00E731C7">
      <w:pPr>
        <w:spacing w:after="0" w:line="348" w:lineRule="auto"/>
        <w:jc w:val="both"/>
        <w:rPr>
          <w:rFonts w:ascii="Times New Roman" w:hAnsi="Times New Roman"/>
          <w:sz w:val="24"/>
          <w:szCs w:val="24"/>
        </w:rPr>
      </w:pPr>
      <w:r>
        <w:rPr>
          <w:rFonts w:ascii="Times New Roman" w:hAnsi="Times New Roman"/>
          <w:sz w:val="24"/>
        </w:rPr>
        <w:t>Rezoluția 2231 (2015) a Consiliului de Securitate al ONU a lu</w:t>
      </w:r>
      <w:r>
        <w:rPr>
          <w:rFonts w:ascii="Times New Roman" w:hAnsi="Times New Roman"/>
          <w:sz w:val="24"/>
        </w:rPr>
        <w:t xml:space="preserve">at act, de asemenea, de încetarea dispozițiilor rezoluțiilor anterioare și a altor măsuri prevăzute în această rezoluție și </w:t>
      </w:r>
      <w:r>
        <w:rPr>
          <w:rFonts w:ascii="Times New Roman" w:hAnsi="Times New Roman"/>
          <w:sz w:val="24"/>
        </w:rPr>
        <w:lastRenderedPageBreak/>
        <w:t>a invitat statele membre să țină seama în mod corespunzător de aceste modificări. În plus, rezoluția a subliniat faptul că JCPOA înc</w:t>
      </w:r>
      <w:r>
        <w:rPr>
          <w:rFonts w:ascii="Times New Roman" w:hAnsi="Times New Roman"/>
          <w:sz w:val="24"/>
        </w:rPr>
        <w:t>urajează și facilitează dezvoltarea unor schimburi și a unor relații de cooperare economice și comerciale normale cu Iranul.</w:t>
      </w:r>
    </w:p>
    <w:p w14:paraId="0331CAE4" w14:textId="77777777" w:rsidR="00F95426" w:rsidRPr="001C194E" w:rsidRDefault="00F95426" w:rsidP="009F147D">
      <w:pPr>
        <w:spacing w:after="0" w:line="240" w:lineRule="auto"/>
        <w:rPr>
          <w:rFonts w:ascii="Times New Roman" w:hAnsi="Times New Roman"/>
          <w:sz w:val="24"/>
          <w:szCs w:val="24"/>
        </w:rPr>
      </w:pPr>
    </w:p>
    <w:p w14:paraId="28412FF9" w14:textId="77777777" w:rsidR="00F21AEF" w:rsidRPr="00775055"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1.3. Structura JCPOA</w:t>
      </w:r>
    </w:p>
    <w:p w14:paraId="67DA1E33" w14:textId="77777777" w:rsidR="00F21AEF" w:rsidRPr="00775055" w:rsidRDefault="00870FB6" w:rsidP="00E731C7">
      <w:pPr>
        <w:spacing w:line="348" w:lineRule="auto"/>
        <w:jc w:val="both"/>
        <w:rPr>
          <w:rFonts w:ascii="Times New Roman" w:hAnsi="Times New Roman"/>
          <w:sz w:val="24"/>
          <w:szCs w:val="24"/>
        </w:rPr>
      </w:pPr>
      <w:r>
        <w:rPr>
          <w:rFonts w:ascii="Times New Roman" w:hAnsi="Times New Roman"/>
          <w:sz w:val="24"/>
        </w:rPr>
        <w:t>JCPOA este alcătuit dintr-o secțiune generală care cuprinde principalele elemente ale acordului: preambulul ș</w:t>
      </w:r>
      <w:r>
        <w:rPr>
          <w:rFonts w:ascii="Times New Roman" w:hAnsi="Times New Roman"/>
          <w:sz w:val="24"/>
        </w:rPr>
        <w:t>i dispozițiile generale, aspectele nucleare, sancțiunile, planul de punere în aplicare și Mecanismul de soluționare a litigiilor, la care se adaugă cinci anexe</w:t>
      </w:r>
      <w:r>
        <w:rPr>
          <w:rStyle w:val="FootnoteReference"/>
          <w:rFonts w:ascii="Times New Roman" w:hAnsi="Times New Roman"/>
          <w:sz w:val="24"/>
          <w:szCs w:val="24"/>
        </w:rPr>
        <w:footnoteReference w:id="7"/>
      </w:r>
      <w:r>
        <w:rPr>
          <w:rFonts w:ascii="Times New Roman" w:hAnsi="Times New Roman"/>
          <w:sz w:val="24"/>
        </w:rPr>
        <w:t>. Pentru prezenta notă de informare, anexa II (Sancțiuni) și anexa V (Planul de punere în aplica</w:t>
      </w:r>
      <w:r>
        <w:rPr>
          <w:rFonts w:ascii="Times New Roman" w:hAnsi="Times New Roman"/>
          <w:sz w:val="24"/>
        </w:rPr>
        <w:t>re) sunt esențiale: anexa II precizează sancțiunile care au fost și vor fi ridicate, iar anexa V prezintă calendarul punerii în aplicare a JCPOA, inclusiv cel ar ridicării sancțiunilor.</w:t>
      </w:r>
    </w:p>
    <w:p w14:paraId="35C58AF5" w14:textId="77777777" w:rsidR="007E4F0F" w:rsidRDefault="00870FB6" w:rsidP="00E731C7">
      <w:pPr>
        <w:spacing w:line="348" w:lineRule="auto"/>
        <w:jc w:val="both"/>
        <w:rPr>
          <w:rFonts w:ascii="Times New Roman" w:hAnsi="Times New Roman"/>
          <w:sz w:val="24"/>
          <w:szCs w:val="24"/>
        </w:rPr>
      </w:pPr>
      <w:r>
        <w:rPr>
          <w:rFonts w:ascii="Times New Roman" w:hAnsi="Times New Roman"/>
          <w:sz w:val="24"/>
        </w:rPr>
        <w:t xml:space="preserve">Anexa IV prezintă rolul Comisiei mixte instituite pentru a monitoriza </w:t>
      </w:r>
      <w:r>
        <w:rPr>
          <w:rFonts w:ascii="Times New Roman" w:hAnsi="Times New Roman"/>
          <w:sz w:val="24"/>
        </w:rPr>
        <w:t xml:space="preserve">punerea în aplicare a JCPOA și pentru a îndeplini funcțiile prevăzute în JCPOA. Comisia mixtă abordează, de asemenea, chestiuni care decurg din punerea în aplicare a JCPOA. Pe baza anexei IV, au fost instituite un Grup de lucru pentru achiziții și un Grup </w:t>
      </w:r>
      <w:r>
        <w:rPr>
          <w:rFonts w:ascii="Times New Roman" w:hAnsi="Times New Roman"/>
          <w:sz w:val="24"/>
        </w:rPr>
        <w:t>de lucru privind punerea în aplicare a ridicării sancțiunilor. Înaltul Reprezentant îndeplinește rolul de coordonator al Comisiei mixte și al ambelor grupuri de lucru.</w:t>
      </w:r>
    </w:p>
    <w:p w14:paraId="76709937" w14:textId="77777777" w:rsidR="005F32EF" w:rsidRDefault="00870FB6" w:rsidP="00E731C7">
      <w:pPr>
        <w:spacing w:line="348" w:lineRule="auto"/>
        <w:jc w:val="both"/>
        <w:rPr>
          <w:rFonts w:ascii="Times New Roman" w:hAnsi="Times New Roman"/>
          <w:sz w:val="24"/>
          <w:szCs w:val="24"/>
        </w:rPr>
      </w:pPr>
      <w:r>
        <w:rPr>
          <w:rFonts w:ascii="Times New Roman" w:hAnsi="Times New Roman"/>
          <w:sz w:val="24"/>
        </w:rPr>
        <w:t xml:space="preserve">Agenția Internațională pentru Energie Atomică (AIEA) are un rol esențial și independent </w:t>
      </w:r>
      <w:r>
        <w:rPr>
          <w:rFonts w:ascii="Times New Roman" w:hAnsi="Times New Roman"/>
          <w:sz w:val="24"/>
        </w:rPr>
        <w:t>ș</w:t>
      </w:r>
      <w:r>
        <w:rPr>
          <w:rFonts w:ascii="Times New Roman" w:hAnsi="Times New Roman"/>
          <w:sz w:val="24"/>
        </w:rPr>
        <w:t>i este însărcinată prin Rezoluția 2231 (2015) a Consiliului de Securitate al ONU să monitorizeze și să verifice punerea în aplicare a măsurilor voluntare legate de domeniul nuclear, astfel cum sunt detaliate în JCPOA. AIEA oferă actualizări periodice Cons</w:t>
      </w:r>
      <w:r>
        <w:rPr>
          <w:rFonts w:ascii="Times New Roman" w:hAnsi="Times New Roman"/>
          <w:sz w:val="24"/>
        </w:rPr>
        <w:t>iliului guvernatorilor și Consiliului de Securitate al ONU.</w:t>
      </w:r>
    </w:p>
    <w:p w14:paraId="58B2C65E" w14:textId="77777777" w:rsidR="007C1E14" w:rsidRPr="005F237A" w:rsidRDefault="00870FB6" w:rsidP="007C1E14">
      <w:pPr>
        <w:spacing w:line="360" w:lineRule="auto"/>
        <w:jc w:val="both"/>
        <w:rPr>
          <w:rFonts w:ascii="Times New Roman" w:hAnsi="Times New Roman"/>
          <w:sz w:val="24"/>
          <w:szCs w:val="24"/>
          <w:u w:val="single"/>
        </w:rPr>
      </w:pPr>
      <w:r>
        <w:rPr>
          <w:rFonts w:ascii="Times New Roman" w:hAnsi="Times New Roman"/>
          <w:sz w:val="24"/>
          <w:u w:val="single"/>
        </w:rPr>
        <w:t>1.4. Retragerea SUA din JCPOA</w:t>
      </w:r>
    </w:p>
    <w:p w14:paraId="5D70F9DC" w14:textId="77777777" w:rsidR="007C1E14" w:rsidRPr="005F237A" w:rsidRDefault="00870FB6" w:rsidP="00E731C7">
      <w:pPr>
        <w:spacing w:line="348" w:lineRule="auto"/>
        <w:jc w:val="both"/>
        <w:rPr>
          <w:rFonts w:ascii="Times New Roman" w:hAnsi="Times New Roman"/>
          <w:sz w:val="24"/>
          <w:szCs w:val="24"/>
        </w:rPr>
      </w:pPr>
      <w:r>
        <w:rPr>
          <w:rFonts w:ascii="Times New Roman" w:hAnsi="Times New Roman"/>
          <w:sz w:val="24"/>
        </w:rPr>
        <w:t xml:space="preserve">SUA și-au anunțat retragerea din JCPOA la 8 mai 2018 și, ulterior, au reinstituit în două tranșe, la 7 august și, respectiv, la 5 noiembrie 2018, sancțiunile pe care </w:t>
      </w:r>
      <w:r>
        <w:rPr>
          <w:rFonts w:ascii="Times New Roman" w:hAnsi="Times New Roman"/>
          <w:sz w:val="24"/>
        </w:rPr>
        <w:t>le ridicaseră anterior.</w:t>
      </w:r>
    </w:p>
    <w:p w14:paraId="522E5479" w14:textId="77777777" w:rsidR="00601041" w:rsidRPr="00E731C7" w:rsidRDefault="00870FB6" w:rsidP="00E731C7">
      <w:pPr>
        <w:spacing w:line="348" w:lineRule="auto"/>
        <w:jc w:val="both"/>
        <w:rPr>
          <w:rFonts w:ascii="Times New Roman" w:hAnsi="Times New Roman"/>
          <w:spacing w:val="-4"/>
          <w:sz w:val="24"/>
          <w:szCs w:val="24"/>
        </w:rPr>
      </w:pPr>
      <w:r w:rsidRPr="00E731C7">
        <w:rPr>
          <w:rFonts w:ascii="Times New Roman" w:hAnsi="Times New Roman"/>
          <w:spacing w:val="-4"/>
          <w:sz w:val="24"/>
        </w:rPr>
        <w:t>UE regretă profund această decizie, rămânând total angajată față de punerea în aplicare deplină și efectivă a JCPOA, atât timp cât și Iranul își respectă în totalitate angajamentele legate de domeniul nuclear. Ridicarea sancțiunilor</w:t>
      </w:r>
      <w:r w:rsidRPr="00E731C7">
        <w:rPr>
          <w:rFonts w:ascii="Times New Roman" w:hAnsi="Times New Roman"/>
          <w:spacing w:val="-4"/>
          <w:sz w:val="24"/>
        </w:rPr>
        <w:t xml:space="preserve"> legate de domeniul nuclear, care să permită normalizarea relațiilor comerciale și economice cu Iranul, constituie o parte esențială a JCPOA.</w:t>
      </w:r>
    </w:p>
    <w:p w14:paraId="566B80D8" w14:textId="77777777" w:rsidR="007C1E14" w:rsidRDefault="00870FB6" w:rsidP="00E731C7">
      <w:pPr>
        <w:spacing w:line="348" w:lineRule="auto"/>
        <w:jc w:val="both"/>
        <w:rPr>
          <w:rFonts w:ascii="Times New Roman" w:hAnsi="Times New Roman"/>
          <w:sz w:val="24"/>
          <w:szCs w:val="24"/>
        </w:rPr>
      </w:pPr>
      <w:r>
        <w:rPr>
          <w:rFonts w:ascii="Times New Roman" w:hAnsi="Times New Roman"/>
          <w:sz w:val="24"/>
        </w:rPr>
        <w:lastRenderedPageBreak/>
        <w:t xml:space="preserve">UE nu recunoaște aplicarea extrateritorială a sancțiunilor unilaterale ale SUA și a luat o serie de măsuri pentru </w:t>
      </w:r>
      <w:r>
        <w:rPr>
          <w:rFonts w:ascii="Times New Roman" w:hAnsi="Times New Roman"/>
          <w:sz w:val="24"/>
        </w:rPr>
        <w:t>a se asigura că relațiile comerciale legitime dintre UE și Iran pot continua. Aceste măsuri sunt descrise în detaliu în secțiunea 7.</w:t>
      </w:r>
    </w:p>
    <w:p w14:paraId="753AC4F8" w14:textId="77777777" w:rsidR="00BD5FC6" w:rsidRPr="00370205" w:rsidRDefault="00870FB6" w:rsidP="00BD5FC6">
      <w:pPr>
        <w:spacing w:line="360" w:lineRule="auto"/>
        <w:jc w:val="both"/>
        <w:rPr>
          <w:rFonts w:ascii="Times New Roman" w:hAnsi="Times New Roman"/>
          <w:sz w:val="24"/>
          <w:szCs w:val="24"/>
          <w:u w:val="single"/>
        </w:rPr>
      </w:pPr>
      <w:r>
        <w:rPr>
          <w:rFonts w:ascii="Times New Roman" w:hAnsi="Times New Roman"/>
          <w:sz w:val="24"/>
          <w:u w:val="single"/>
        </w:rPr>
        <w:t>1.5. Decizia UE din 16 octombrie 2023 privind ziua tranziției JCPOA</w:t>
      </w:r>
    </w:p>
    <w:p w14:paraId="6AA34A83" w14:textId="77777777" w:rsidR="004A4275" w:rsidRDefault="00870FB6" w:rsidP="0021710B">
      <w:pPr>
        <w:spacing w:line="360" w:lineRule="auto"/>
        <w:jc w:val="both"/>
        <w:rPr>
          <w:rFonts w:ascii="Times New Roman" w:hAnsi="Times New Roman"/>
          <w:sz w:val="24"/>
          <w:szCs w:val="24"/>
        </w:rPr>
      </w:pPr>
      <w:r>
        <w:rPr>
          <w:rFonts w:ascii="Times New Roman" w:hAnsi="Times New Roman"/>
          <w:sz w:val="24"/>
        </w:rPr>
        <w:t>La 16 octombrie 2023, UE a luat măsurile necesare</w:t>
      </w:r>
      <w:r>
        <w:rPr>
          <w:rStyle w:val="FootnoteReference"/>
          <w:sz w:val="24"/>
          <w:szCs w:val="24"/>
        </w:rPr>
        <w:footnoteReference w:id="8"/>
      </w:r>
      <w:r>
        <w:rPr>
          <w:rFonts w:ascii="Times New Roman" w:hAnsi="Times New Roman"/>
          <w:sz w:val="24"/>
        </w:rPr>
        <w:t xml:space="preserve"> pent</w:t>
      </w:r>
      <w:r>
        <w:rPr>
          <w:rFonts w:ascii="Times New Roman" w:hAnsi="Times New Roman"/>
          <w:sz w:val="24"/>
        </w:rPr>
        <w:t>ru a menține, și după ziua tranziției JCPOA (18 octombrie 2023), măsurile restrictive a căror ridicare fusese prevăzută în temeiul punctului 20 din anexa V la JCPOA și care sunt descrise în secțiunea 5 a prezentei note.</w:t>
      </w:r>
    </w:p>
    <w:p w14:paraId="156E7D80" w14:textId="77777777" w:rsidR="000C092F" w:rsidRDefault="00870FB6" w:rsidP="00BF392D">
      <w:pPr>
        <w:spacing w:line="360" w:lineRule="auto"/>
        <w:jc w:val="both"/>
        <w:rPr>
          <w:rFonts w:ascii="Times New Roman" w:hAnsi="Times New Roman"/>
          <w:sz w:val="24"/>
          <w:szCs w:val="24"/>
        </w:rPr>
      </w:pPr>
      <w:r>
        <w:rPr>
          <w:rFonts w:ascii="Times New Roman" w:hAnsi="Times New Roman"/>
          <w:sz w:val="24"/>
        </w:rPr>
        <w:t>UE a procedat astfel în deplină conf</w:t>
      </w:r>
      <w:r>
        <w:rPr>
          <w:rFonts w:ascii="Times New Roman" w:hAnsi="Times New Roman"/>
          <w:sz w:val="24"/>
        </w:rPr>
        <w:t xml:space="preserve">ormitate cu Rezoluția 2231 a Consiliului de Securitate al ONU și cu JCPOA. Menținerea măsurilor restrictive a fost precedată de scrisoarea din 14 septembrie 2023 a Franței, Germaniei și Regatului Unit potrivit căreia problema nerespectării de către Iran a </w:t>
      </w:r>
      <w:r>
        <w:rPr>
          <w:rFonts w:ascii="Times New Roman" w:hAnsi="Times New Roman"/>
          <w:sz w:val="24"/>
        </w:rPr>
        <w:t>angajamentelor sale în cadrul JCPOA începând din 2019 nu a fost soluționată prin intermediul mecanismului JCPOA de soluționare a litigiilor, care a fost declanșat în ianuarie 2020</w:t>
      </w:r>
      <w:r>
        <w:rPr>
          <w:rStyle w:val="FootnoteReference"/>
          <w:sz w:val="24"/>
          <w:szCs w:val="24"/>
        </w:rPr>
        <w:footnoteReference w:id="9"/>
      </w:r>
      <w:r>
        <w:rPr>
          <w:rFonts w:ascii="Times New Roman" w:hAnsi="Times New Roman"/>
          <w:sz w:val="24"/>
        </w:rPr>
        <w:t xml:space="preserve"> (punctul 36 din JCPOA și secțiunea 2.6 a prezentei note).</w:t>
      </w:r>
    </w:p>
    <w:p w14:paraId="4AD15F48" w14:textId="77777777" w:rsidR="000C092F" w:rsidRPr="000C092F" w:rsidRDefault="00870FB6" w:rsidP="000C092F">
      <w:pPr>
        <w:spacing w:line="360" w:lineRule="auto"/>
        <w:jc w:val="both"/>
        <w:rPr>
          <w:rFonts w:ascii="Times New Roman" w:hAnsi="Times New Roman"/>
          <w:sz w:val="24"/>
          <w:szCs w:val="24"/>
        </w:rPr>
      </w:pPr>
      <w:r>
        <w:rPr>
          <w:rFonts w:ascii="Times New Roman" w:hAnsi="Times New Roman"/>
          <w:sz w:val="24"/>
        </w:rPr>
        <w:t>Această decizie n</w:t>
      </w:r>
      <w:r>
        <w:rPr>
          <w:rFonts w:ascii="Times New Roman" w:hAnsi="Times New Roman"/>
          <w:sz w:val="24"/>
        </w:rPr>
        <w:t>u implică impunerea de noi sancțiuni și/sau reimpunerea sancțiunilor ridicate anterior, astfel cum sunt descrise în secțiunea 3 a prezentei note.</w:t>
      </w:r>
    </w:p>
    <w:p w14:paraId="5D412772" w14:textId="77777777" w:rsidR="00370205" w:rsidRDefault="00870FB6" w:rsidP="00DE7E93">
      <w:pPr>
        <w:spacing w:line="360" w:lineRule="auto"/>
        <w:jc w:val="both"/>
        <w:rPr>
          <w:rFonts w:ascii="Times New Roman" w:hAnsi="Times New Roman"/>
          <w:sz w:val="24"/>
          <w:szCs w:val="24"/>
        </w:rPr>
      </w:pPr>
      <w:r>
        <w:rPr>
          <w:rFonts w:ascii="Times New Roman" w:hAnsi="Times New Roman"/>
          <w:sz w:val="24"/>
        </w:rPr>
        <w:t>Decizia UE este reversibilă în cazul în care Iranul revine la punerea în aplicare deplină a angajamentelor sal</w:t>
      </w:r>
      <w:r>
        <w:rPr>
          <w:rFonts w:ascii="Times New Roman" w:hAnsi="Times New Roman"/>
          <w:sz w:val="24"/>
        </w:rPr>
        <w:t>e în cadrul JCPOA.</w:t>
      </w:r>
    </w:p>
    <w:p w14:paraId="27931589" w14:textId="77777777" w:rsidR="006A11C3" w:rsidRPr="00775055" w:rsidRDefault="00870FB6" w:rsidP="00DE7E93">
      <w:pPr>
        <w:spacing w:line="360" w:lineRule="auto"/>
        <w:jc w:val="both"/>
        <w:rPr>
          <w:rFonts w:ascii="Times New Roman" w:hAnsi="Times New Roman"/>
          <w:b/>
          <w:sz w:val="24"/>
          <w:szCs w:val="24"/>
          <w:u w:val="single"/>
        </w:rPr>
      </w:pPr>
      <w:r>
        <w:rPr>
          <w:rFonts w:ascii="Times New Roman" w:hAnsi="Times New Roman"/>
          <w:b/>
          <w:sz w:val="24"/>
          <w:u w:val="single"/>
        </w:rPr>
        <w:t>2. Calendar</w:t>
      </w:r>
    </w:p>
    <w:p w14:paraId="50ADE96F" w14:textId="77777777" w:rsidR="006A11C3" w:rsidRPr="00775055" w:rsidRDefault="00870FB6" w:rsidP="00DE7E93">
      <w:pPr>
        <w:spacing w:line="360" w:lineRule="auto"/>
        <w:jc w:val="both"/>
        <w:rPr>
          <w:rFonts w:ascii="Times New Roman" w:hAnsi="Times New Roman"/>
          <w:sz w:val="24"/>
          <w:szCs w:val="24"/>
        </w:rPr>
      </w:pPr>
      <w:r>
        <w:rPr>
          <w:rFonts w:ascii="Times New Roman" w:hAnsi="Times New Roman"/>
          <w:sz w:val="24"/>
        </w:rPr>
        <w:t>Anexa V la JCPOA conține planul de punere în aplicare care descrie succesiunea și etapele care urmează să fie parcurse în temeiul dispozițiilor JCPOA. În cadrul acestui proces se disting cinci evenimente principale: ziua fina</w:t>
      </w:r>
      <w:r>
        <w:rPr>
          <w:rFonts w:ascii="Times New Roman" w:hAnsi="Times New Roman"/>
          <w:sz w:val="24"/>
        </w:rPr>
        <w:t>lizării, ziua adoptării, ziua punerii în aplicare, ziua tranziției și ziua încetării aplicării rezoluției Consiliului de Securitate al ONU.</w:t>
      </w:r>
    </w:p>
    <w:p w14:paraId="3AE117CC" w14:textId="6C28800D" w:rsidR="006A11C3" w:rsidRPr="00775055" w:rsidRDefault="00E731C7" w:rsidP="00DE7E93">
      <w:pPr>
        <w:spacing w:line="360" w:lineRule="auto"/>
        <w:jc w:val="both"/>
        <w:rPr>
          <w:rFonts w:ascii="Times New Roman" w:hAnsi="Times New Roman"/>
          <w:sz w:val="24"/>
          <w:szCs w:val="24"/>
          <w:u w:val="single"/>
        </w:rPr>
      </w:pPr>
      <w:r>
        <w:rPr>
          <w:rFonts w:ascii="Times New Roman" w:hAnsi="Times New Roman"/>
          <w:sz w:val="24"/>
          <w:u w:val="single"/>
        </w:rPr>
        <w:br w:type="page"/>
      </w:r>
      <w:r w:rsidR="00870FB6">
        <w:rPr>
          <w:rFonts w:ascii="Times New Roman" w:hAnsi="Times New Roman"/>
          <w:sz w:val="24"/>
          <w:u w:val="single"/>
        </w:rPr>
        <w:lastRenderedPageBreak/>
        <w:t>2.1. Ziua finalizării</w:t>
      </w:r>
    </w:p>
    <w:p w14:paraId="685ACA18" w14:textId="77777777" w:rsidR="006A11C3" w:rsidRPr="00775055" w:rsidRDefault="00870FB6" w:rsidP="00EE3EC7">
      <w:pPr>
        <w:spacing w:line="360" w:lineRule="auto"/>
        <w:jc w:val="both"/>
        <w:rPr>
          <w:rFonts w:ascii="Times New Roman" w:hAnsi="Times New Roman"/>
          <w:sz w:val="24"/>
          <w:szCs w:val="24"/>
        </w:rPr>
      </w:pPr>
      <w:r>
        <w:rPr>
          <w:rFonts w:ascii="Times New Roman" w:hAnsi="Times New Roman"/>
          <w:sz w:val="24"/>
        </w:rPr>
        <w:t>Evenimentul a avut loc la 14 iulie 2015, data la care negocierile privind JCPOA au fost finali</w:t>
      </w:r>
      <w:r>
        <w:rPr>
          <w:rFonts w:ascii="Times New Roman" w:hAnsi="Times New Roman"/>
          <w:sz w:val="24"/>
        </w:rPr>
        <w:t>zate cu succes și au fost aprobate de E3/UE+3 și Iran. În urma acestui eveniment, la 20 iulie 2015, Consiliul de Securitate al ONU a adoptat Rezoluția 2231(2015). În aceeași zi, Consiliul UE a adoptat concluzii</w:t>
      </w:r>
      <w:r>
        <w:rPr>
          <w:rStyle w:val="FootnoteReference"/>
          <w:rFonts w:ascii="Times New Roman" w:hAnsi="Times New Roman"/>
          <w:sz w:val="24"/>
          <w:szCs w:val="24"/>
        </w:rPr>
        <w:footnoteReference w:id="10"/>
      </w:r>
      <w:r>
        <w:rPr>
          <w:rFonts w:ascii="Times New Roman" w:hAnsi="Times New Roman"/>
          <w:sz w:val="24"/>
        </w:rPr>
        <w:t xml:space="preserve"> prin care și-a exprimat sprijinul deplin pen</w:t>
      </w:r>
      <w:r>
        <w:rPr>
          <w:rFonts w:ascii="Times New Roman" w:hAnsi="Times New Roman"/>
          <w:sz w:val="24"/>
        </w:rPr>
        <w:t>tru Rezoluția 2231(2015) a Consiliului de Securitate al ONU.</w:t>
      </w:r>
    </w:p>
    <w:p w14:paraId="7E07E484" w14:textId="77777777" w:rsidR="006A11C3" w:rsidRPr="00775055"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2.2. Ziua adoptării</w:t>
      </w:r>
    </w:p>
    <w:p w14:paraId="0FD68814" w14:textId="77777777" w:rsidR="005C5DEC" w:rsidRDefault="00870FB6" w:rsidP="00DE7E93">
      <w:pPr>
        <w:spacing w:line="360" w:lineRule="auto"/>
        <w:jc w:val="both"/>
        <w:rPr>
          <w:rFonts w:ascii="Times New Roman" w:hAnsi="Times New Roman"/>
          <w:sz w:val="24"/>
          <w:szCs w:val="24"/>
        </w:rPr>
      </w:pPr>
      <w:r>
        <w:rPr>
          <w:rFonts w:ascii="Times New Roman" w:hAnsi="Times New Roman"/>
          <w:sz w:val="24"/>
        </w:rPr>
        <w:t>JCPOA a intrat în vigoare în ziua adoptării, la 18 octombrie 2015. Iranul a început să pună în aplicare angajamentele sale în domeniul nuclear. UE a demarat pregătirile necesa</w:t>
      </w:r>
      <w:r>
        <w:rPr>
          <w:rFonts w:ascii="Times New Roman" w:hAnsi="Times New Roman"/>
          <w:sz w:val="24"/>
        </w:rPr>
        <w:t>re în vederea ridicării sancțiunilor legate de domeniul nuclear, astfel cum este prevăzut în JCPOA.</w:t>
      </w:r>
    </w:p>
    <w:p w14:paraId="342F1EF0" w14:textId="77777777" w:rsidR="006A11C3" w:rsidRPr="00775055" w:rsidRDefault="00870FB6" w:rsidP="00DE7E93">
      <w:pPr>
        <w:spacing w:line="360" w:lineRule="auto"/>
        <w:jc w:val="both"/>
        <w:rPr>
          <w:rFonts w:ascii="Times New Roman" w:hAnsi="Times New Roman"/>
          <w:sz w:val="24"/>
          <w:szCs w:val="24"/>
        </w:rPr>
      </w:pPr>
      <w:r>
        <w:rPr>
          <w:rFonts w:ascii="Times New Roman" w:hAnsi="Times New Roman"/>
          <w:sz w:val="24"/>
        </w:rPr>
        <w:t>UE a adoptat actele juridice necesare pentru ridicarea tuturor sancțiunilor economice și financiare ale UE în legătură cu programul nuclear iranian</w:t>
      </w:r>
      <w:r>
        <w:rPr>
          <w:rStyle w:val="FootnoteReference"/>
          <w:rFonts w:ascii="Times New Roman" w:hAnsi="Times New Roman"/>
          <w:sz w:val="24"/>
          <w:szCs w:val="24"/>
        </w:rPr>
        <w:footnoteReference w:id="11"/>
      </w:r>
      <w:r>
        <w:rPr>
          <w:rFonts w:ascii="Times New Roman" w:hAnsi="Times New Roman"/>
          <w:sz w:val="24"/>
        </w:rPr>
        <w:t>, astfel</w:t>
      </w:r>
      <w:r>
        <w:rPr>
          <w:rFonts w:ascii="Times New Roman" w:hAnsi="Times New Roman"/>
          <w:sz w:val="24"/>
        </w:rPr>
        <w:t xml:space="preserve"> cum este prevăzut în JCPOA</w:t>
      </w:r>
      <w:r>
        <w:rPr>
          <w:rStyle w:val="FootnoteReference"/>
          <w:rFonts w:ascii="Times New Roman" w:hAnsi="Times New Roman"/>
          <w:sz w:val="24"/>
          <w:szCs w:val="24"/>
        </w:rPr>
        <w:footnoteReference w:id="12"/>
      </w:r>
      <w:r>
        <w:rPr>
          <w:rFonts w:ascii="Times New Roman" w:hAnsi="Times New Roman"/>
          <w:sz w:val="24"/>
        </w:rPr>
        <w:t>. Pachetul legislativ al UE adoptat la 18 octombrie 2015 a intrat în vigoare abia în ziua punerii în aplicare (16 ianuarie 2016)</w:t>
      </w:r>
      <w:r>
        <w:rPr>
          <w:rStyle w:val="FootnoteReference"/>
          <w:rFonts w:ascii="Times New Roman" w:hAnsi="Times New Roman"/>
          <w:sz w:val="24"/>
          <w:szCs w:val="24"/>
        </w:rPr>
        <w:footnoteReference w:id="13"/>
      </w:r>
      <w:r>
        <w:rPr>
          <w:rFonts w:ascii="Times New Roman" w:hAnsi="Times New Roman"/>
          <w:sz w:val="24"/>
        </w:rPr>
        <w:t>.</w:t>
      </w:r>
    </w:p>
    <w:p w14:paraId="0EC2B575" w14:textId="77777777" w:rsidR="006A11C3" w:rsidRPr="00775055" w:rsidRDefault="00870FB6" w:rsidP="00DE7E93">
      <w:pPr>
        <w:spacing w:line="360" w:lineRule="auto"/>
        <w:jc w:val="both"/>
        <w:rPr>
          <w:rFonts w:ascii="Times New Roman" w:hAnsi="Times New Roman"/>
          <w:sz w:val="24"/>
          <w:szCs w:val="24"/>
          <w:u w:val="single"/>
        </w:rPr>
      </w:pPr>
      <w:r>
        <w:br w:type="page"/>
      </w:r>
      <w:r>
        <w:rPr>
          <w:rFonts w:ascii="Times New Roman" w:hAnsi="Times New Roman"/>
          <w:sz w:val="24"/>
          <w:u w:val="single"/>
        </w:rPr>
        <w:lastRenderedPageBreak/>
        <w:t>2.3. Ziua punerii în aplicare</w:t>
      </w:r>
    </w:p>
    <w:p w14:paraId="5EB7FBEE" w14:textId="77777777" w:rsidR="006A11C3" w:rsidRPr="00775055" w:rsidRDefault="00870FB6" w:rsidP="00DE7E93">
      <w:pPr>
        <w:spacing w:line="360" w:lineRule="auto"/>
        <w:jc w:val="both"/>
        <w:rPr>
          <w:rFonts w:ascii="Times New Roman" w:hAnsi="Times New Roman"/>
          <w:sz w:val="24"/>
          <w:szCs w:val="24"/>
        </w:rPr>
      </w:pPr>
      <w:r>
        <w:rPr>
          <w:rFonts w:ascii="Times New Roman" w:hAnsi="Times New Roman"/>
          <w:sz w:val="24"/>
        </w:rPr>
        <w:t>Ziua punerii în aplicare a fost 16 ianuarie 2016, data la care AIE</w:t>
      </w:r>
      <w:r>
        <w:rPr>
          <w:rFonts w:ascii="Times New Roman" w:hAnsi="Times New Roman"/>
          <w:sz w:val="24"/>
        </w:rPr>
        <w:t>A a verificat punerea în aplicare de către Iran a măsurilor din domeniul nuclear</w:t>
      </w:r>
      <w:r>
        <w:rPr>
          <w:rStyle w:val="FootnoteReference"/>
          <w:rFonts w:ascii="Times New Roman" w:hAnsi="Times New Roman"/>
          <w:sz w:val="24"/>
          <w:szCs w:val="24"/>
        </w:rPr>
        <w:footnoteReference w:id="14"/>
      </w:r>
      <w:r>
        <w:rPr>
          <w:rFonts w:ascii="Times New Roman" w:hAnsi="Times New Roman"/>
          <w:sz w:val="24"/>
        </w:rPr>
        <w:t xml:space="preserve"> și, simultan, E3/UE+3 a luat măsurile</w:t>
      </w:r>
      <w:r>
        <w:rPr>
          <w:rStyle w:val="FootnoteReference"/>
          <w:rFonts w:ascii="Times New Roman" w:hAnsi="Times New Roman"/>
          <w:sz w:val="24"/>
          <w:szCs w:val="24"/>
        </w:rPr>
        <w:footnoteReference w:id="15"/>
      </w:r>
      <w:r>
        <w:rPr>
          <w:rFonts w:ascii="Times New Roman" w:hAnsi="Times New Roman"/>
          <w:sz w:val="24"/>
        </w:rPr>
        <w:t xml:space="preserve"> care au făcut obiectul angajamentelor în temeiul JCPOA.</w:t>
      </w:r>
    </w:p>
    <w:p w14:paraId="5348BCAA" w14:textId="77777777" w:rsidR="006A11C3" w:rsidRPr="00E731C7" w:rsidRDefault="00870FB6" w:rsidP="00DE7E93">
      <w:pPr>
        <w:spacing w:line="360" w:lineRule="auto"/>
        <w:jc w:val="both"/>
        <w:rPr>
          <w:rFonts w:ascii="Times New Roman" w:hAnsi="Times New Roman"/>
          <w:spacing w:val="-2"/>
          <w:sz w:val="24"/>
          <w:szCs w:val="24"/>
          <w:u w:val="single"/>
        </w:rPr>
      </w:pPr>
      <w:r w:rsidRPr="00E731C7">
        <w:rPr>
          <w:rFonts w:ascii="Times New Roman" w:hAnsi="Times New Roman"/>
          <w:spacing w:val="-2"/>
          <w:sz w:val="24"/>
        </w:rPr>
        <w:t>În ziua punerii în aplicare, directorul general al AIEA a prezentat Consiliului</w:t>
      </w:r>
      <w:r w:rsidRPr="00E731C7">
        <w:rPr>
          <w:rFonts w:ascii="Times New Roman" w:hAnsi="Times New Roman"/>
          <w:spacing w:val="-2"/>
          <w:sz w:val="24"/>
        </w:rPr>
        <w:t xml:space="preserve"> guvernatorilor AIEA și Consiliului de Securitate al ONU un raport care a confirmat faptul că Iranul a luat măsurile prevăzute la punctele 15.1-15.11 din anexa V la JCPOA și, astfel, sancțiunile economice și financiare ale UE în legătură cu programul nucle</w:t>
      </w:r>
      <w:r w:rsidRPr="00E731C7">
        <w:rPr>
          <w:rFonts w:ascii="Times New Roman" w:hAnsi="Times New Roman"/>
          <w:spacing w:val="-2"/>
          <w:sz w:val="24"/>
        </w:rPr>
        <w:t>ar iranian</w:t>
      </w:r>
      <w:r w:rsidRPr="00E731C7">
        <w:rPr>
          <w:rStyle w:val="FootnoteReference"/>
          <w:rFonts w:ascii="Times New Roman" w:hAnsi="Times New Roman"/>
          <w:spacing w:val="-2"/>
          <w:sz w:val="24"/>
          <w:szCs w:val="24"/>
        </w:rPr>
        <w:footnoteReference w:id="16"/>
      </w:r>
      <w:r w:rsidRPr="00E731C7">
        <w:rPr>
          <w:rFonts w:ascii="Times New Roman" w:hAnsi="Times New Roman"/>
          <w:spacing w:val="-2"/>
          <w:sz w:val="24"/>
        </w:rPr>
        <w:t xml:space="preserve"> au fost ridicate. În aceeași zi, UE a publicat în </w:t>
      </w:r>
      <w:r w:rsidRPr="00E731C7">
        <w:rPr>
          <w:rFonts w:ascii="Times New Roman" w:hAnsi="Times New Roman"/>
          <w:i/>
          <w:iCs/>
          <w:spacing w:val="-2"/>
          <w:sz w:val="24"/>
        </w:rPr>
        <w:t>Jurnalul Oficial al UE</w:t>
      </w:r>
      <w:r w:rsidRPr="00E731C7">
        <w:rPr>
          <w:rFonts w:ascii="Times New Roman" w:hAnsi="Times New Roman"/>
          <w:spacing w:val="-2"/>
          <w:sz w:val="24"/>
        </w:rPr>
        <w:t xml:space="preserve"> un act juridic și o informare conexă cu scopul exclusiv de a confirma faptul că legislația adoptată în ziua adoptării ar trebui să se aplice</w:t>
      </w:r>
      <w:r w:rsidRPr="00E731C7">
        <w:rPr>
          <w:rStyle w:val="FootnoteReference"/>
          <w:rFonts w:ascii="Times New Roman" w:hAnsi="Times New Roman"/>
          <w:spacing w:val="-2"/>
          <w:sz w:val="24"/>
          <w:szCs w:val="24"/>
        </w:rPr>
        <w:footnoteReference w:id="17"/>
      </w:r>
      <w:r w:rsidRPr="00E731C7">
        <w:rPr>
          <w:rFonts w:ascii="Times New Roman" w:hAnsi="Times New Roman"/>
          <w:spacing w:val="-2"/>
          <w:sz w:val="24"/>
        </w:rPr>
        <w:t>. Detaliile sancțiunilor ridic</w:t>
      </w:r>
      <w:r w:rsidRPr="00E731C7">
        <w:rPr>
          <w:rFonts w:ascii="Times New Roman" w:hAnsi="Times New Roman"/>
          <w:spacing w:val="-2"/>
          <w:sz w:val="24"/>
        </w:rPr>
        <w:t>ate sunt descrise în secțiunea 4 a prezentei note de informare.</w:t>
      </w:r>
    </w:p>
    <w:p w14:paraId="287AB27B" w14:textId="77777777" w:rsidR="00DE142C" w:rsidRDefault="00870FB6" w:rsidP="00DE7E93">
      <w:pPr>
        <w:spacing w:line="360" w:lineRule="auto"/>
        <w:jc w:val="both"/>
        <w:rPr>
          <w:rFonts w:ascii="Times New Roman" w:hAnsi="Times New Roman"/>
          <w:sz w:val="24"/>
          <w:szCs w:val="24"/>
          <w:u w:val="single"/>
        </w:rPr>
      </w:pPr>
      <w:r>
        <w:rPr>
          <w:rFonts w:ascii="Times New Roman" w:hAnsi="Times New Roman"/>
          <w:sz w:val="24"/>
        </w:rPr>
        <w:t>În ziua punerii în aplicare, suspendarea limitată a sancțiunilor împotriva Iranului în temeiul acordului interimar din 2013 (Planul comun de acțiune - JPOA)</w:t>
      </w:r>
      <w:r>
        <w:rPr>
          <w:rStyle w:val="FootnoteReference"/>
          <w:rFonts w:ascii="Times New Roman" w:eastAsia="Times New Roman" w:hAnsi="Times New Roman"/>
          <w:bCs/>
          <w:sz w:val="24"/>
          <w:szCs w:val="24"/>
          <w:lang w:eastAsia="en-GB"/>
        </w:rPr>
        <w:footnoteReference w:id="18"/>
      </w:r>
      <w:r>
        <w:rPr>
          <w:rFonts w:ascii="Times New Roman" w:hAnsi="Times New Roman"/>
          <w:sz w:val="24"/>
        </w:rPr>
        <w:t xml:space="preserve"> a fost înlocuită cu ridicarea tutu</w:t>
      </w:r>
      <w:r>
        <w:rPr>
          <w:rFonts w:ascii="Times New Roman" w:hAnsi="Times New Roman"/>
          <w:sz w:val="24"/>
        </w:rPr>
        <w:t>ror sancțiunilor economice și financiare aplicate în legătură cu programul nuclear iranian în conformitate cu JCPOA.</w:t>
      </w:r>
    </w:p>
    <w:p w14:paraId="061DE1AB" w14:textId="77777777" w:rsidR="006A11C3" w:rsidRPr="00775055"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2.4. Ziua tranziției</w:t>
      </w:r>
    </w:p>
    <w:p w14:paraId="43670D73" w14:textId="77777777" w:rsidR="005E654E" w:rsidRPr="00E731C7" w:rsidRDefault="00870FB6" w:rsidP="00194DD4">
      <w:pPr>
        <w:spacing w:line="360" w:lineRule="auto"/>
        <w:jc w:val="both"/>
        <w:rPr>
          <w:rFonts w:ascii="Times New Roman" w:hAnsi="Times New Roman"/>
          <w:spacing w:val="-2"/>
          <w:sz w:val="24"/>
          <w:szCs w:val="24"/>
          <w:u w:val="single"/>
        </w:rPr>
      </w:pPr>
      <w:r w:rsidRPr="00E731C7">
        <w:rPr>
          <w:rFonts w:ascii="Times New Roman" w:hAnsi="Times New Roman"/>
          <w:spacing w:val="-2"/>
          <w:sz w:val="24"/>
        </w:rPr>
        <w:t>Ziua tranziției a survenit la 8 ani de la ziua adoptării (18 octombrie 2023). În ziua tranziției, UE intenționa să rid</w:t>
      </w:r>
      <w:r w:rsidRPr="00E731C7">
        <w:rPr>
          <w:rFonts w:ascii="Times New Roman" w:hAnsi="Times New Roman"/>
          <w:spacing w:val="-2"/>
          <w:sz w:val="24"/>
        </w:rPr>
        <w:t>ice sancțiunile legate de proliferare</w:t>
      </w:r>
      <w:r w:rsidRPr="00E731C7">
        <w:rPr>
          <w:rStyle w:val="FootnoteReference"/>
          <w:rFonts w:ascii="Times New Roman" w:hAnsi="Times New Roman"/>
          <w:spacing w:val="-2"/>
          <w:sz w:val="24"/>
          <w:szCs w:val="24"/>
        </w:rPr>
        <w:footnoteReference w:id="19"/>
      </w:r>
      <w:r w:rsidRPr="00E731C7">
        <w:rPr>
          <w:rFonts w:ascii="Times New Roman" w:hAnsi="Times New Roman"/>
          <w:spacing w:val="-2"/>
          <w:sz w:val="24"/>
        </w:rPr>
        <w:t>, inclusiv sancțiunile privind tehnologiile rachetelor și armele, precum și desemnările conexe. În ziua tranziției, toate dispozițiile Deciziei 2010/413/PESC a Consiliului suspendate în ziua punerii în aplicare ar fi î</w:t>
      </w:r>
      <w:r w:rsidRPr="00E731C7">
        <w:rPr>
          <w:rFonts w:ascii="Times New Roman" w:hAnsi="Times New Roman"/>
          <w:spacing w:val="-2"/>
          <w:sz w:val="24"/>
        </w:rPr>
        <w:t>ncetat să se aplice. Iranul urma să solicite ratificarea protocolului adițional în această etapă. Cu toate acestea, astfel cum se indică în secțiunea 1.5 a prezentei note și având în vedere nerespectarea constantă de către Iran a angajamentelor sale în cad</w:t>
      </w:r>
      <w:r w:rsidRPr="00E731C7">
        <w:rPr>
          <w:rFonts w:ascii="Times New Roman" w:hAnsi="Times New Roman"/>
          <w:spacing w:val="-2"/>
          <w:sz w:val="24"/>
        </w:rPr>
        <w:t>rul JCPOA, UE a luat decizia de a menține toate aceste restricții și după ziua tranziției, în conformitate cu mecanismele prevăzute în Rezoluția 2231(2015) a Consiliului de Securitate al ONU și cu JCPOA.</w:t>
      </w:r>
    </w:p>
    <w:p w14:paraId="637BD4AF" w14:textId="77777777" w:rsidR="006A11C3" w:rsidRPr="00775055"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lastRenderedPageBreak/>
        <w:t>2.5. Ziua încetării aplicării Rezoluției Consiliului</w:t>
      </w:r>
      <w:r>
        <w:rPr>
          <w:rFonts w:ascii="Times New Roman" w:hAnsi="Times New Roman"/>
          <w:sz w:val="24"/>
          <w:u w:val="single"/>
        </w:rPr>
        <w:t xml:space="preserve"> de Securitate al ONU</w:t>
      </w:r>
    </w:p>
    <w:p w14:paraId="209B2A99" w14:textId="77777777" w:rsidR="006A11C3" w:rsidRDefault="00870FB6" w:rsidP="00DA18C8">
      <w:pPr>
        <w:spacing w:line="360" w:lineRule="auto"/>
        <w:jc w:val="both"/>
        <w:rPr>
          <w:rFonts w:ascii="Times New Roman" w:hAnsi="Times New Roman"/>
          <w:sz w:val="24"/>
          <w:szCs w:val="24"/>
        </w:rPr>
      </w:pPr>
      <w:r>
        <w:rPr>
          <w:rFonts w:ascii="Times New Roman" w:hAnsi="Times New Roman"/>
          <w:sz w:val="24"/>
        </w:rPr>
        <w:t xml:space="preserve">Ziua încetării aplicării Rezoluției Consiliului de Securitate al ONU va surveni la 10 ani de la ziua adoptării. În ziua încetării aplicării, toate dispozițiile Rezoluției 2231(2015) a Consiliului de Securitate al ONU vor înceta să se </w:t>
      </w:r>
      <w:r>
        <w:rPr>
          <w:rFonts w:ascii="Times New Roman" w:hAnsi="Times New Roman"/>
          <w:sz w:val="24"/>
        </w:rPr>
        <w:t>aplice, iar Consiliul de Securitate al ONU va încheia procesul de analiză a chestiunii nucleare iraniene; UE va ridica toate restricțiile rămase legate de domeniul nuclear și actele juridice vor înceta să se aplice</w:t>
      </w:r>
      <w:r>
        <w:rPr>
          <w:rStyle w:val="FootnoteReference"/>
          <w:rFonts w:ascii="Times New Roman" w:hAnsi="Times New Roman"/>
          <w:sz w:val="24"/>
          <w:szCs w:val="24"/>
        </w:rPr>
        <w:footnoteReference w:id="20"/>
      </w:r>
      <w:r>
        <w:rPr>
          <w:rFonts w:ascii="Times New Roman" w:hAnsi="Times New Roman"/>
          <w:sz w:val="24"/>
        </w:rPr>
        <w:t>.</w:t>
      </w:r>
    </w:p>
    <w:p w14:paraId="7BBDEE12" w14:textId="77777777" w:rsidR="006A11C3" w:rsidRPr="009D6F6D"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2.6. Mecanismul de soluționare a litigi</w:t>
      </w:r>
      <w:r>
        <w:rPr>
          <w:rFonts w:ascii="Times New Roman" w:hAnsi="Times New Roman"/>
          <w:sz w:val="24"/>
          <w:u w:val="single"/>
        </w:rPr>
        <w:t>ilor</w:t>
      </w:r>
    </w:p>
    <w:p w14:paraId="4063151C" w14:textId="77777777" w:rsidR="00DA4FEF" w:rsidRDefault="00870FB6" w:rsidP="00DE7E93">
      <w:pPr>
        <w:spacing w:line="360" w:lineRule="auto"/>
        <w:jc w:val="both"/>
        <w:rPr>
          <w:rFonts w:ascii="Times New Roman" w:hAnsi="Times New Roman"/>
          <w:sz w:val="24"/>
          <w:szCs w:val="24"/>
        </w:rPr>
      </w:pPr>
      <w:r>
        <w:rPr>
          <w:rFonts w:ascii="Times New Roman" w:hAnsi="Times New Roman"/>
          <w:sz w:val="24"/>
        </w:rPr>
        <w:t>JCPOA prevede un proces de consultare în cazul în care unul dintre participanții la JCPOA consideră că nu au fost îndeplinite angajamentele convenite. Participanții la JCPOA vor încerca să soluționeze chestiunea în conformitate cu procedurile stabilit</w:t>
      </w:r>
      <w:r>
        <w:rPr>
          <w:rFonts w:ascii="Times New Roman" w:hAnsi="Times New Roman"/>
          <w:sz w:val="24"/>
        </w:rPr>
        <w:t>e în JCPOA</w:t>
      </w:r>
      <w:r>
        <w:rPr>
          <w:rStyle w:val="FootnoteReference"/>
          <w:rFonts w:ascii="Times New Roman" w:hAnsi="Times New Roman"/>
          <w:sz w:val="24"/>
          <w:szCs w:val="24"/>
        </w:rPr>
        <w:footnoteReference w:id="21"/>
      </w:r>
      <w:r>
        <w:rPr>
          <w:rFonts w:ascii="Times New Roman" w:hAnsi="Times New Roman"/>
          <w:sz w:val="24"/>
        </w:rPr>
        <w:t>.</w:t>
      </w:r>
    </w:p>
    <w:p w14:paraId="342DB4A8" w14:textId="77777777" w:rsidR="006A11C3" w:rsidRPr="00E731C7" w:rsidRDefault="00870FB6" w:rsidP="00194DD4">
      <w:pPr>
        <w:spacing w:line="360" w:lineRule="auto"/>
        <w:jc w:val="both"/>
        <w:rPr>
          <w:rFonts w:ascii="Times New Roman" w:hAnsi="Times New Roman"/>
          <w:spacing w:val="-2"/>
          <w:sz w:val="24"/>
          <w:szCs w:val="24"/>
        </w:rPr>
      </w:pPr>
      <w:r w:rsidRPr="00E731C7">
        <w:rPr>
          <w:rFonts w:ascii="Times New Roman" w:hAnsi="Times New Roman"/>
          <w:spacing w:val="-2"/>
          <w:sz w:val="24"/>
        </w:rPr>
        <w:t>Dacă la finele procesului chestiunea nu este încă rezolvată într-un mod satisfăcător pentru participantul reclamant, iar acesta consideră că respectiva chestiune reprezintă o încălcare gravă a obligațiilor în temeiul JCPOA, participantul poate</w:t>
      </w:r>
      <w:r w:rsidRPr="00E731C7">
        <w:rPr>
          <w:rFonts w:ascii="Times New Roman" w:hAnsi="Times New Roman"/>
          <w:spacing w:val="-2"/>
          <w:sz w:val="24"/>
        </w:rPr>
        <w:t xml:space="preserve"> înceta să își îndeplinească angajamentele, integral sau parțial, și/sau poate notifica acest lucru Consiliului de Securitate al ONU.</w:t>
      </w:r>
    </w:p>
    <w:p w14:paraId="58785092" w14:textId="77777777" w:rsidR="006A11C3" w:rsidRDefault="00870FB6" w:rsidP="00DE7E93">
      <w:pPr>
        <w:spacing w:line="360" w:lineRule="auto"/>
        <w:jc w:val="both"/>
        <w:rPr>
          <w:rFonts w:ascii="Times New Roman" w:hAnsi="Times New Roman"/>
          <w:sz w:val="24"/>
          <w:szCs w:val="24"/>
        </w:rPr>
      </w:pPr>
      <w:r>
        <w:rPr>
          <w:rFonts w:ascii="Times New Roman" w:hAnsi="Times New Roman"/>
          <w:sz w:val="24"/>
        </w:rPr>
        <w:t>În urma acestei notificări, în conformitate cu procedurile sale, Consiliul de Securitate al ONU va supune votului o rezolu</w:t>
      </w:r>
      <w:r>
        <w:rPr>
          <w:rFonts w:ascii="Times New Roman" w:hAnsi="Times New Roman"/>
          <w:sz w:val="24"/>
        </w:rPr>
        <w:t>ț</w:t>
      </w:r>
      <w:r>
        <w:rPr>
          <w:rFonts w:ascii="Times New Roman" w:hAnsi="Times New Roman"/>
          <w:sz w:val="24"/>
        </w:rPr>
        <w:t>ie privind menținerea ridicării sancțiunilor. Dacă respectiva rezoluție nu este adoptată în termen de 30 de zile de la notificare, dispozițiile rezoluțiilor relevante ale Consiliului de Securitate al ONU</w:t>
      </w:r>
      <w:r>
        <w:rPr>
          <w:rStyle w:val="FootnoteReference"/>
          <w:rFonts w:ascii="Times New Roman" w:hAnsi="Times New Roman"/>
          <w:sz w:val="24"/>
          <w:szCs w:val="24"/>
        </w:rPr>
        <w:footnoteReference w:id="22"/>
      </w:r>
      <w:r>
        <w:rPr>
          <w:rFonts w:ascii="Times New Roman" w:hAnsi="Times New Roman"/>
          <w:sz w:val="24"/>
        </w:rPr>
        <w:t xml:space="preserve"> se vor aplica din nou („mecanismul de reinstituire</w:t>
      </w:r>
      <w:r>
        <w:rPr>
          <w:rFonts w:ascii="Times New Roman" w:hAnsi="Times New Roman"/>
          <w:sz w:val="24"/>
        </w:rPr>
        <w:t xml:space="preserve"> a sancțiunilor”), cu excepția cazului în care Consiliul de Securitate al ONU decide să procedeze altfel.</w:t>
      </w:r>
    </w:p>
    <w:p w14:paraId="1AB7CC14" w14:textId="77777777" w:rsidR="00861437" w:rsidRDefault="00870FB6" w:rsidP="00DE7E93">
      <w:pPr>
        <w:spacing w:line="360" w:lineRule="auto"/>
        <w:jc w:val="both"/>
        <w:rPr>
          <w:rFonts w:ascii="Times New Roman" w:hAnsi="Times New Roman"/>
          <w:sz w:val="24"/>
          <w:szCs w:val="24"/>
        </w:rPr>
      </w:pPr>
      <w:r>
        <w:rPr>
          <w:rFonts w:ascii="Times New Roman" w:hAnsi="Times New Roman"/>
          <w:sz w:val="24"/>
        </w:rPr>
        <w:t xml:space="preserve">În cazul reintroducerii măsurilor, punctul 37 din JCPOA și punctul 14 din Rezoluția 2231(2015) a Consiliului de Securitate al ONU prevăd că aplicarea </w:t>
      </w:r>
      <w:r>
        <w:rPr>
          <w:rFonts w:ascii="Times New Roman" w:hAnsi="Times New Roman"/>
          <w:sz w:val="24"/>
        </w:rPr>
        <w:t>dispozițiilor Consiliului de securitate al ONU nu are efect retroactiv asupra contractelor semnate între oricare parte și Iran sau persoane fizice sau juridice iraniene anterior datei aplicării, cu condiția ca activitățile prevăzute în temeiul respectivelo</w:t>
      </w:r>
      <w:r>
        <w:rPr>
          <w:rFonts w:ascii="Times New Roman" w:hAnsi="Times New Roman"/>
          <w:sz w:val="24"/>
        </w:rPr>
        <w:t>r contracte și executarea respectivelor contracte să fie conforme cu JCPOA, cu rezoluția actuală și cu rezoluțiile anterioare ale Consiliului de Securitate al ONU.</w:t>
      </w:r>
    </w:p>
    <w:p w14:paraId="181CE958" w14:textId="77777777" w:rsidR="00590545" w:rsidRPr="00E731C7" w:rsidRDefault="00870FB6" w:rsidP="00422D33">
      <w:pPr>
        <w:spacing w:line="360" w:lineRule="auto"/>
        <w:jc w:val="both"/>
        <w:rPr>
          <w:rFonts w:ascii="Times New Roman" w:hAnsi="Times New Roman"/>
          <w:spacing w:val="-2"/>
          <w:sz w:val="24"/>
          <w:szCs w:val="24"/>
        </w:rPr>
      </w:pPr>
      <w:r w:rsidRPr="00E731C7">
        <w:rPr>
          <w:rFonts w:ascii="Times New Roman" w:hAnsi="Times New Roman"/>
          <w:spacing w:val="-2"/>
          <w:sz w:val="24"/>
        </w:rPr>
        <w:lastRenderedPageBreak/>
        <w:t>În ceea ce privește dispozițiile JCPOA,</w:t>
      </w:r>
      <w:r w:rsidRPr="00E731C7">
        <w:rPr>
          <w:rStyle w:val="FootnoteReference"/>
          <w:rFonts w:ascii="Times New Roman" w:hAnsi="Times New Roman"/>
          <w:spacing w:val="-2"/>
          <w:sz w:val="24"/>
          <w:szCs w:val="24"/>
        </w:rPr>
        <w:footnoteReference w:id="23"/>
      </w:r>
      <w:r w:rsidRPr="00E731C7">
        <w:rPr>
          <w:rFonts w:ascii="Times New Roman" w:hAnsi="Times New Roman"/>
          <w:spacing w:val="-2"/>
          <w:sz w:val="24"/>
        </w:rPr>
        <w:t xml:space="preserve"> trebuie remarcat faptul că toate părțile la JCPOA s</w:t>
      </w:r>
      <w:r w:rsidRPr="00E731C7">
        <w:rPr>
          <w:rFonts w:ascii="Times New Roman" w:hAnsi="Times New Roman"/>
          <w:spacing w:val="-2"/>
          <w:sz w:val="24"/>
        </w:rPr>
        <w:t>unt hotărâte să evite orice comportament care ar putea fi clasificat drept neîndeplinire a obligațiilor și să evite reimpunerea sancțiunilor prin aplicarea mecanismului de soluționare a litigiilor.</w:t>
      </w:r>
    </w:p>
    <w:p w14:paraId="283092C9" w14:textId="77777777" w:rsidR="006A11C3" w:rsidRDefault="00870FB6" w:rsidP="00590545">
      <w:pPr>
        <w:numPr>
          <w:ilvl w:val="0"/>
          <w:numId w:val="29"/>
        </w:numPr>
        <w:spacing w:line="360" w:lineRule="auto"/>
        <w:jc w:val="both"/>
        <w:rPr>
          <w:rFonts w:ascii="Times New Roman" w:hAnsi="Times New Roman"/>
          <w:sz w:val="24"/>
          <w:szCs w:val="24"/>
        </w:rPr>
      </w:pPr>
      <w:r>
        <w:rPr>
          <w:rFonts w:ascii="Times New Roman" w:hAnsi="Times New Roman"/>
          <w:sz w:val="24"/>
        </w:rPr>
        <w:t>Reintroducerea sancțiunilor UE („mecanismul de reinstituir</w:t>
      </w:r>
      <w:r>
        <w:rPr>
          <w:rFonts w:ascii="Times New Roman" w:hAnsi="Times New Roman"/>
          <w:sz w:val="24"/>
        </w:rPr>
        <w:t>e a sancțiunilor UE”)</w:t>
      </w:r>
    </w:p>
    <w:p w14:paraId="6A7BFD3D" w14:textId="77777777" w:rsidR="006A11C3" w:rsidRPr="00404998" w:rsidRDefault="00870FB6" w:rsidP="00680AB4">
      <w:pPr>
        <w:spacing w:line="360" w:lineRule="auto"/>
        <w:jc w:val="both"/>
        <w:rPr>
          <w:rFonts w:ascii="Times New Roman" w:hAnsi="Times New Roman"/>
          <w:sz w:val="24"/>
          <w:szCs w:val="24"/>
        </w:rPr>
      </w:pPr>
      <w:r>
        <w:rPr>
          <w:rFonts w:ascii="Times New Roman" w:hAnsi="Times New Roman"/>
          <w:sz w:val="24"/>
        </w:rPr>
        <w:t xml:space="preserve">În cazul unei încălcări grave de către Iran a angajamentelor sale în cadrul JCPOA și după epuizarea tuturor soluțiilor disponibile în cadrul mecanismului de soluționare a litigiilor, UE va avea dreptul de a reintroduce sancțiunile UE </w:t>
      </w:r>
      <w:r>
        <w:rPr>
          <w:rFonts w:ascii="Times New Roman" w:hAnsi="Times New Roman"/>
          <w:sz w:val="24"/>
        </w:rPr>
        <w:t xml:space="preserve">care au fost ridicate („mecanismul de reinstituire a sancțiunilor UE”). „Mecanismul de reinstituire a sancțiunilor UE” se va concretiza printr-o decizie a Consiliului UE, pe baza unei recomandări a Înaltului Reprezentant al Uniunii Europene pentru afaceri </w:t>
      </w:r>
      <w:r>
        <w:rPr>
          <w:rFonts w:ascii="Times New Roman" w:hAnsi="Times New Roman"/>
          <w:sz w:val="24"/>
        </w:rPr>
        <w:t>externe și politica de securitate, a Franței și a Germaniei. O astfel de decizie va reintroduce toate sancțiunile UE în legătură cu programul nuclear iranian care au fost suspendate și/sau care au încetat să se aplice, în conformitate cu declarația Consili</w:t>
      </w:r>
      <w:r>
        <w:rPr>
          <w:rFonts w:ascii="Times New Roman" w:hAnsi="Times New Roman"/>
          <w:sz w:val="24"/>
        </w:rPr>
        <w:t>ului din 18 octombrie 2015</w:t>
      </w:r>
      <w:r>
        <w:rPr>
          <w:rStyle w:val="FootnoteReference"/>
          <w:rFonts w:ascii="Times New Roman" w:hAnsi="Times New Roman"/>
          <w:sz w:val="24"/>
          <w:szCs w:val="24"/>
        </w:rPr>
        <w:footnoteReference w:id="24"/>
      </w:r>
      <w:r>
        <w:rPr>
          <w:rFonts w:ascii="Times New Roman" w:hAnsi="Times New Roman"/>
          <w:sz w:val="24"/>
        </w:rPr>
        <w:t xml:space="preserve"> și în conformitate cu procedurile standard ale UE privind adoptarea de măsuri restrictive.</w:t>
      </w:r>
    </w:p>
    <w:p w14:paraId="31AEED4B" w14:textId="77777777" w:rsidR="002D73F8" w:rsidRDefault="00870FB6" w:rsidP="00DE7E93">
      <w:pPr>
        <w:spacing w:line="360" w:lineRule="auto"/>
        <w:jc w:val="both"/>
        <w:rPr>
          <w:rFonts w:ascii="Times New Roman" w:hAnsi="Times New Roman"/>
          <w:sz w:val="24"/>
          <w:szCs w:val="24"/>
        </w:rPr>
      </w:pPr>
      <w:r>
        <w:rPr>
          <w:rFonts w:ascii="Times New Roman" w:hAnsi="Times New Roman"/>
          <w:sz w:val="24"/>
        </w:rPr>
        <w:t>Sancțiunile nu se vor aplica cu efect retroactiv. În cazul reintroducerii de sancțiuni ale UE, executarea contractelor încheiate în confo</w:t>
      </w:r>
      <w:r>
        <w:rPr>
          <w:rFonts w:ascii="Times New Roman" w:hAnsi="Times New Roman"/>
          <w:sz w:val="24"/>
        </w:rPr>
        <w:t>rmitate cu JCPOA în perioada suspendării sancțiunilor va fi permisă în conformitate cu dispozițiile anterioare aplicabile în perioada impunerii inițiale a sancțiunilor, astfel încât întreprinderile să aibă posibilitatea să pună capăt activităților</w:t>
      </w:r>
      <w:r>
        <w:rPr>
          <w:rStyle w:val="FootnoteReference"/>
          <w:rFonts w:ascii="Times New Roman" w:hAnsi="Times New Roman"/>
          <w:sz w:val="24"/>
          <w:szCs w:val="24"/>
        </w:rPr>
        <w:footnoteReference w:id="25"/>
      </w:r>
      <w:r>
        <w:rPr>
          <w:rFonts w:ascii="Times New Roman" w:hAnsi="Times New Roman"/>
          <w:sz w:val="24"/>
        </w:rPr>
        <w:t>. Detali</w:t>
      </w:r>
      <w:r>
        <w:rPr>
          <w:rFonts w:ascii="Times New Roman" w:hAnsi="Times New Roman"/>
          <w:sz w:val="24"/>
        </w:rPr>
        <w:t>ile privind perioada permisă de executare a contractelor anterioare vor fi indicate în actele juridice care vor prevedea reintroducerea sancțiunilor UE.</w:t>
      </w:r>
    </w:p>
    <w:p w14:paraId="1ED231D0" w14:textId="77777777" w:rsidR="00095F5C" w:rsidRDefault="00870FB6" w:rsidP="00DE7E93">
      <w:pPr>
        <w:spacing w:line="360" w:lineRule="auto"/>
        <w:jc w:val="both"/>
        <w:rPr>
          <w:rFonts w:ascii="Times New Roman" w:hAnsi="Times New Roman"/>
          <w:sz w:val="24"/>
          <w:szCs w:val="24"/>
        </w:rPr>
      </w:pPr>
      <w:r>
        <w:rPr>
          <w:rFonts w:ascii="Times New Roman" w:hAnsi="Times New Roman"/>
          <w:sz w:val="24"/>
        </w:rPr>
        <w:t>De exemplu, reintroducerea sancțiunilor în legătură cu activitățile de investiții nu ar determina sancț</w:t>
      </w:r>
      <w:r>
        <w:rPr>
          <w:rFonts w:ascii="Times New Roman" w:hAnsi="Times New Roman"/>
          <w:sz w:val="24"/>
        </w:rPr>
        <w:t>ionarea retroactivă a investițiilor efectuate înainte de data aplicării mecanismului de reinstituire a sancțiunilor, iar executarea contractelor de investiții încheiate înainte de reintroducerea sancțiunilor va fi permisă în conformitate cu dispozițiile an</w:t>
      </w:r>
      <w:r>
        <w:rPr>
          <w:rFonts w:ascii="Times New Roman" w:hAnsi="Times New Roman"/>
          <w:sz w:val="24"/>
        </w:rPr>
        <w:t>terioare aplicabile în perioada impunerii inițiale a sancțiunilor.</w:t>
      </w:r>
    </w:p>
    <w:p w14:paraId="00CDAAB2" w14:textId="77777777" w:rsidR="00861437" w:rsidRPr="00775055" w:rsidRDefault="00870FB6" w:rsidP="00DE7E93">
      <w:pPr>
        <w:spacing w:line="360" w:lineRule="auto"/>
        <w:jc w:val="both"/>
        <w:rPr>
          <w:rFonts w:ascii="Times New Roman" w:hAnsi="Times New Roman"/>
          <w:sz w:val="24"/>
          <w:szCs w:val="24"/>
        </w:rPr>
      </w:pPr>
      <w:r>
        <w:rPr>
          <w:rFonts w:ascii="Times New Roman" w:hAnsi="Times New Roman"/>
          <w:sz w:val="24"/>
        </w:rPr>
        <w:t>Contractele permise în perioada în care regimul sancțiunilor era încă în vigoare nu vor fi vizate de reintroducerea sancțiunilor.</w:t>
      </w:r>
    </w:p>
    <w:p w14:paraId="6D1A0FA1" w14:textId="77777777" w:rsidR="000277D6" w:rsidRPr="00775055" w:rsidRDefault="00870FB6" w:rsidP="00DE7E93">
      <w:pPr>
        <w:spacing w:line="360" w:lineRule="auto"/>
        <w:jc w:val="both"/>
        <w:rPr>
          <w:rFonts w:ascii="Times New Roman" w:hAnsi="Times New Roman"/>
          <w:b/>
          <w:sz w:val="24"/>
          <w:szCs w:val="24"/>
          <w:u w:val="single"/>
        </w:rPr>
      </w:pPr>
      <w:r>
        <w:br w:type="page"/>
      </w:r>
      <w:r>
        <w:rPr>
          <w:rFonts w:ascii="Times New Roman" w:hAnsi="Times New Roman"/>
          <w:b/>
          <w:sz w:val="24"/>
          <w:u w:val="single"/>
        </w:rPr>
        <w:lastRenderedPageBreak/>
        <w:t xml:space="preserve">3. Descrierea sancțiunilor ridicate de UE în ziua punerii </w:t>
      </w:r>
      <w:r>
        <w:rPr>
          <w:rFonts w:ascii="Times New Roman" w:hAnsi="Times New Roman"/>
          <w:b/>
          <w:sz w:val="24"/>
          <w:u w:val="single"/>
        </w:rPr>
        <w:t>în aplicare</w:t>
      </w:r>
    </w:p>
    <w:p w14:paraId="1BD690B2" w14:textId="77777777" w:rsidR="000277D6" w:rsidRPr="00917B72" w:rsidRDefault="00870FB6" w:rsidP="00917B72">
      <w:pPr>
        <w:spacing w:line="336" w:lineRule="auto"/>
        <w:jc w:val="both"/>
        <w:rPr>
          <w:rFonts w:ascii="Times New Roman" w:hAnsi="Times New Roman"/>
          <w:sz w:val="24"/>
          <w:szCs w:val="24"/>
        </w:rPr>
      </w:pPr>
      <w:r w:rsidRPr="00917B72">
        <w:rPr>
          <w:rFonts w:ascii="Times New Roman" w:hAnsi="Times New Roman"/>
          <w:sz w:val="24"/>
        </w:rPr>
        <w:t>În ziua punerii în aplicare (16 ianuarie 2016), UE a ridicat toate sancțiunile sale economice și financiare</w:t>
      </w:r>
      <w:r w:rsidRPr="00917B72">
        <w:rPr>
          <w:rStyle w:val="FootnoteReference"/>
          <w:rFonts w:ascii="Times New Roman" w:hAnsi="Times New Roman"/>
          <w:sz w:val="24"/>
          <w:szCs w:val="24"/>
        </w:rPr>
        <w:footnoteReference w:id="26"/>
      </w:r>
      <w:r w:rsidRPr="00917B72">
        <w:rPr>
          <w:rFonts w:ascii="Times New Roman" w:hAnsi="Times New Roman"/>
          <w:sz w:val="24"/>
        </w:rPr>
        <w:t xml:space="preserve"> în legătură cu programul nuclear iranian. Ca urmare a ridicării acestor sancțiuni, următoarele activități, inclusiv serviciile asociate</w:t>
      </w:r>
      <w:r w:rsidRPr="00917B72">
        <w:rPr>
          <w:rFonts w:ascii="Times New Roman" w:hAnsi="Times New Roman"/>
          <w:sz w:val="24"/>
        </w:rPr>
        <w:t>, sunt permise începând cu ziua punerii în aplicare</w:t>
      </w:r>
      <w:r w:rsidRPr="00917B72">
        <w:rPr>
          <w:rStyle w:val="FootnoteReference"/>
          <w:rFonts w:ascii="Times New Roman" w:hAnsi="Times New Roman"/>
          <w:sz w:val="24"/>
          <w:szCs w:val="24"/>
        </w:rPr>
        <w:footnoteReference w:id="27"/>
      </w:r>
      <w:r w:rsidRPr="00917B72">
        <w:rPr>
          <w:rFonts w:ascii="Times New Roman" w:hAnsi="Times New Roman"/>
          <w:sz w:val="24"/>
        </w:rPr>
        <w:t>.</w:t>
      </w:r>
    </w:p>
    <w:p w14:paraId="1179CFC3" w14:textId="77777777" w:rsidR="000277D6" w:rsidRPr="00775055" w:rsidRDefault="00870FB6" w:rsidP="00917B72">
      <w:pPr>
        <w:numPr>
          <w:ilvl w:val="0"/>
          <w:numId w:val="1"/>
        </w:numPr>
        <w:spacing w:line="336" w:lineRule="auto"/>
        <w:jc w:val="both"/>
        <w:rPr>
          <w:rFonts w:ascii="Times New Roman" w:hAnsi="Times New Roman"/>
          <w:sz w:val="24"/>
          <w:szCs w:val="24"/>
        </w:rPr>
      </w:pPr>
      <w:r>
        <w:rPr>
          <w:rFonts w:ascii="Times New Roman" w:hAnsi="Times New Roman"/>
          <w:sz w:val="24"/>
        </w:rPr>
        <w:t>Măsuri financiare, bancare și de asigurare</w:t>
      </w:r>
    </w:p>
    <w:p w14:paraId="0924302E" w14:textId="77777777" w:rsidR="000277D6" w:rsidRPr="00E731C7" w:rsidRDefault="00870FB6" w:rsidP="00917B72">
      <w:pPr>
        <w:spacing w:line="336" w:lineRule="auto"/>
        <w:jc w:val="both"/>
        <w:rPr>
          <w:rFonts w:ascii="Times New Roman" w:hAnsi="Times New Roman"/>
          <w:spacing w:val="-4"/>
          <w:sz w:val="24"/>
          <w:szCs w:val="24"/>
        </w:rPr>
      </w:pPr>
      <w:r w:rsidRPr="00E731C7">
        <w:rPr>
          <w:rFonts w:ascii="Times New Roman" w:hAnsi="Times New Roman"/>
          <w:spacing w:val="-4"/>
          <w:sz w:val="24"/>
        </w:rPr>
        <w:t>Începând cu ziua punerii în aplicare, este permisă efectuarea de transferuri financiare către și din Iran. Obligația de a recurge la regimurile de notificare ș</w:t>
      </w:r>
      <w:r w:rsidRPr="00E731C7">
        <w:rPr>
          <w:rFonts w:ascii="Times New Roman" w:hAnsi="Times New Roman"/>
          <w:spacing w:val="-4"/>
          <w:sz w:val="24"/>
        </w:rPr>
        <w:t>i de autorizare încetează. Prin urmare, transferurile de fonduri între persoane, entități sau organisme din UE, inclusiv instituții financiare și de credit din UE, și persoane, entități sau organisme iraniene neînscrise pe listă, inclusiv instituții financ</w:t>
      </w:r>
      <w:r w:rsidRPr="00E731C7">
        <w:rPr>
          <w:rFonts w:ascii="Times New Roman" w:hAnsi="Times New Roman"/>
          <w:spacing w:val="-4"/>
          <w:sz w:val="24"/>
        </w:rPr>
        <w:t>iare și de credit iraniene</w:t>
      </w:r>
      <w:r w:rsidRPr="00E731C7">
        <w:rPr>
          <w:rStyle w:val="FootnoteReference"/>
          <w:rFonts w:ascii="Times New Roman" w:hAnsi="Times New Roman"/>
          <w:spacing w:val="-4"/>
          <w:sz w:val="24"/>
          <w:szCs w:val="24"/>
        </w:rPr>
        <w:footnoteReference w:id="28"/>
      </w:r>
      <w:r w:rsidRPr="00E731C7">
        <w:rPr>
          <w:rFonts w:ascii="Times New Roman" w:hAnsi="Times New Roman"/>
          <w:spacing w:val="-4"/>
          <w:sz w:val="24"/>
        </w:rPr>
        <w:t>, sunt permise începând cu ziua punerii în aplicare, iar cerințele privind autorizarea sau notificarea transferurilor de fonduri nu se mai aplică.</w:t>
      </w:r>
    </w:p>
    <w:p w14:paraId="4C58FB00" w14:textId="77777777" w:rsidR="000277D6" w:rsidRPr="00917B72" w:rsidRDefault="00870FB6" w:rsidP="00917B72">
      <w:pPr>
        <w:spacing w:line="336" w:lineRule="auto"/>
        <w:jc w:val="both"/>
        <w:rPr>
          <w:rFonts w:ascii="Times New Roman" w:hAnsi="Times New Roman"/>
          <w:sz w:val="24"/>
          <w:szCs w:val="24"/>
        </w:rPr>
      </w:pPr>
      <w:r w:rsidRPr="00917B72">
        <w:rPr>
          <w:rFonts w:ascii="Times New Roman" w:hAnsi="Times New Roman"/>
          <w:sz w:val="24"/>
        </w:rPr>
        <w:t>Se permit activitățile bancare, precum instituirea unor noi relații de coresponden</w:t>
      </w:r>
      <w:r w:rsidRPr="00917B72">
        <w:rPr>
          <w:rFonts w:ascii="Times New Roman" w:hAnsi="Times New Roman"/>
          <w:sz w:val="24"/>
        </w:rPr>
        <w:t>ț</w:t>
      </w:r>
      <w:r w:rsidRPr="00917B72">
        <w:rPr>
          <w:rFonts w:ascii="Times New Roman" w:hAnsi="Times New Roman"/>
          <w:sz w:val="24"/>
        </w:rPr>
        <w:t>ă bancară și deschiderea de sucursale, filiale sau reprezentanțe ale băncilor iraniene neînscrise pe liste în statele membre. De asemenea, se permite instituțiilor financiare și de credit iraniene neînscrise pe liste să achiziționeze sau să extindă partic</w:t>
      </w:r>
      <w:r w:rsidRPr="00917B72">
        <w:rPr>
          <w:rFonts w:ascii="Times New Roman" w:hAnsi="Times New Roman"/>
          <w:sz w:val="24"/>
        </w:rPr>
        <w:t>ipații sau să achiziționeze orice altă participație în capitalurile proprii ale unor instituții financiare și de credit din UE. Se permite instituțiilor financiare și de credit din UE să deschidă reprezentanțe sau să înființeze sucursale sau filiale în Ira</w:t>
      </w:r>
      <w:r w:rsidRPr="00917B72">
        <w:rPr>
          <w:rFonts w:ascii="Times New Roman" w:hAnsi="Times New Roman"/>
          <w:sz w:val="24"/>
        </w:rPr>
        <w:t>n, să înființeze întreprinderi comune și să deschidă conturi bancare la instituții financiare sau de credit iraniene.</w:t>
      </w:r>
    </w:p>
    <w:p w14:paraId="0CA201E0" w14:textId="77777777" w:rsidR="000277D6" w:rsidRDefault="00870FB6" w:rsidP="00917B72">
      <w:pPr>
        <w:spacing w:line="336" w:lineRule="auto"/>
        <w:jc w:val="both"/>
        <w:rPr>
          <w:rFonts w:ascii="Times New Roman" w:hAnsi="Times New Roman"/>
          <w:sz w:val="24"/>
          <w:szCs w:val="24"/>
        </w:rPr>
      </w:pPr>
      <w:r>
        <w:rPr>
          <w:rFonts w:ascii="Times New Roman" w:hAnsi="Times New Roman"/>
          <w:sz w:val="24"/>
        </w:rPr>
        <w:t>Se permite furnizarea de servicii specializate de mesagerie financiară, inclusiv SWIFT, în cazul persoanelor fizice sau juridice, entități</w:t>
      </w:r>
      <w:r>
        <w:rPr>
          <w:rFonts w:ascii="Times New Roman" w:hAnsi="Times New Roman"/>
          <w:sz w:val="24"/>
        </w:rPr>
        <w:t>lor sau organismelor iraniene, inclusiv instituțiile financiare iraniene și Banca Centrală a Iranului care nu mai fac obiectul unor măsuri restrictive începând cu ziua punerii în aplicare</w:t>
      </w:r>
      <w:r>
        <w:rPr>
          <w:rStyle w:val="FootnoteReference"/>
          <w:rFonts w:ascii="Times New Roman" w:hAnsi="Times New Roman"/>
          <w:sz w:val="24"/>
          <w:szCs w:val="24"/>
        </w:rPr>
        <w:footnoteReference w:id="29"/>
      </w:r>
      <w:r>
        <w:rPr>
          <w:rFonts w:ascii="Times New Roman" w:hAnsi="Times New Roman"/>
          <w:sz w:val="24"/>
        </w:rPr>
        <w:t>.</w:t>
      </w:r>
    </w:p>
    <w:p w14:paraId="3E2E9DCE" w14:textId="77777777" w:rsidR="000277D6" w:rsidRPr="00E731C7" w:rsidRDefault="00870FB6" w:rsidP="00917B72">
      <w:pPr>
        <w:spacing w:line="336" w:lineRule="auto"/>
        <w:jc w:val="both"/>
        <w:rPr>
          <w:rFonts w:ascii="Times New Roman" w:hAnsi="Times New Roman"/>
          <w:spacing w:val="-4"/>
          <w:sz w:val="24"/>
          <w:szCs w:val="24"/>
        </w:rPr>
      </w:pPr>
      <w:r w:rsidRPr="00E731C7">
        <w:rPr>
          <w:rFonts w:ascii="Times New Roman" w:hAnsi="Times New Roman"/>
          <w:spacing w:val="-4"/>
          <w:sz w:val="24"/>
        </w:rPr>
        <w:lastRenderedPageBreak/>
        <w:t>Se permite furnizarea de sprijin financiar pentru comerțul cu Iran</w:t>
      </w:r>
      <w:r w:rsidRPr="00E731C7">
        <w:rPr>
          <w:rFonts w:ascii="Times New Roman" w:hAnsi="Times New Roman"/>
          <w:spacing w:val="-4"/>
          <w:sz w:val="24"/>
        </w:rPr>
        <w:t>ul, precum credite la export, garanții sau asigurări, începând cu ziua punerii în aplicare. Aceeași dispoziție este valabilă și în cazul angajamentelor de acordare de subvenții, asistență financiară și credite concesionale guvernului Iranului. Alte activit</w:t>
      </w:r>
      <w:r w:rsidRPr="00E731C7">
        <w:rPr>
          <w:rFonts w:ascii="Times New Roman" w:hAnsi="Times New Roman"/>
          <w:spacing w:val="-4"/>
          <w:sz w:val="24"/>
        </w:rPr>
        <w:t>ăți permise în acest context sunt furnizarea de servicii de asigurare și reasigurare Iranului și tranzacțiile cu obligațiuni publice sau garantate de stat cu Iranul.</w:t>
      </w:r>
    </w:p>
    <w:p w14:paraId="1D68C0DA" w14:textId="77777777" w:rsidR="000277D6" w:rsidRPr="00775055" w:rsidRDefault="00870FB6" w:rsidP="00917B72">
      <w:pPr>
        <w:numPr>
          <w:ilvl w:val="0"/>
          <w:numId w:val="1"/>
        </w:numPr>
        <w:spacing w:line="336" w:lineRule="auto"/>
        <w:jc w:val="both"/>
        <w:rPr>
          <w:rFonts w:ascii="Times New Roman" w:hAnsi="Times New Roman"/>
          <w:sz w:val="24"/>
          <w:szCs w:val="24"/>
        </w:rPr>
      </w:pPr>
      <w:r>
        <w:rPr>
          <w:rFonts w:ascii="Times New Roman" w:hAnsi="Times New Roman"/>
          <w:sz w:val="24"/>
        </w:rPr>
        <w:t>Sectoarele petrolului, gazelor și petrochimiei</w:t>
      </w:r>
    </w:p>
    <w:p w14:paraId="56BB3CF1" w14:textId="77777777" w:rsidR="000277D6" w:rsidRPr="00941907" w:rsidRDefault="00870FB6" w:rsidP="00917B72">
      <w:pPr>
        <w:spacing w:line="336" w:lineRule="auto"/>
        <w:jc w:val="both"/>
        <w:rPr>
          <w:rFonts w:ascii="Times New Roman" w:hAnsi="Times New Roman"/>
          <w:sz w:val="24"/>
          <w:szCs w:val="24"/>
        </w:rPr>
      </w:pPr>
      <w:r>
        <w:rPr>
          <w:rFonts w:ascii="Times New Roman" w:hAnsi="Times New Roman"/>
          <w:sz w:val="24"/>
        </w:rPr>
        <w:t>Începând cu ziua punerii în aplicare, perso</w:t>
      </w:r>
      <w:r>
        <w:rPr>
          <w:rFonts w:ascii="Times New Roman" w:hAnsi="Times New Roman"/>
          <w:sz w:val="24"/>
        </w:rPr>
        <w:t xml:space="preserve">anelor din UE li se permite să importe, să achiziționeze, să schimbe și să transporte țiței și produse petroliere, gaze, produse petrochimice din Iran, precum și să furnizeze servicii asociate. Persoanele din UE au posibilitatea să exporte echipamente sau </w:t>
      </w:r>
      <w:r>
        <w:rPr>
          <w:rFonts w:ascii="Times New Roman" w:hAnsi="Times New Roman"/>
          <w:sz w:val="24"/>
        </w:rPr>
        <w:t>tehnologii și să acorde asistență tehnică, inclusiv formare, utilizate în sectoarele petrolului, gazelor și petrochimiei din Iran, care cuprind extracția, producția și rafinarea petrolului și gazelor naturale, inclusiv lichefierea gazelor naturale, către o</w:t>
      </w:r>
      <w:r>
        <w:rPr>
          <w:rFonts w:ascii="Times New Roman" w:hAnsi="Times New Roman"/>
          <w:sz w:val="24"/>
        </w:rPr>
        <w:t>rice persoană iraniană, de pe teritoriul sau din afara Iranului sau în scopul utilizării în Iran. Începând cu ziua punerii în aplicare, se permit investițiile în sectoarele petrolului, gazelor și petrochimiei din Iran, prin acordarea oricărui împrumut fina</w:t>
      </w:r>
      <w:r>
        <w:rPr>
          <w:rFonts w:ascii="Times New Roman" w:hAnsi="Times New Roman"/>
          <w:sz w:val="24"/>
        </w:rPr>
        <w:t>nciar sau credit pentru achiziția sau extinderea unei participații și crearea unei întreprinderi comune cu orice persoană iraniană care desfășoară activități în sectoarele petrolului, gazelor și petrochimiei de pe teritoriul sau din afara Iranului și în se</w:t>
      </w:r>
      <w:r>
        <w:rPr>
          <w:rFonts w:ascii="Times New Roman" w:hAnsi="Times New Roman"/>
          <w:sz w:val="24"/>
        </w:rPr>
        <w:t>rviciile asociate.</w:t>
      </w:r>
    </w:p>
    <w:p w14:paraId="681DC9E8" w14:textId="77777777" w:rsidR="000277D6" w:rsidRPr="00775055" w:rsidRDefault="00870FB6" w:rsidP="00917B72">
      <w:pPr>
        <w:numPr>
          <w:ilvl w:val="0"/>
          <w:numId w:val="1"/>
        </w:numPr>
        <w:spacing w:line="336" w:lineRule="auto"/>
        <w:jc w:val="both"/>
        <w:rPr>
          <w:rFonts w:ascii="Times New Roman" w:hAnsi="Times New Roman"/>
          <w:sz w:val="24"/>
          <w:szCs w:val="24"/>
        </w:rPr>
      </w:pPr>
      <w:r>
        <w:rPr>
          <w:rFonts w:ascii="Times New Roman" w:hAnsi="Times New Roman"/>
          <w:sz w:val="24"/>
        </w:rPr>
        <w:t>Sectoarele navigației, construcțiilor navale și transporturilor</w:t>
      </w:r>
    </w:p>
    <w:p w14:paraId="59D7B9BF" w14:textId="77777777" w:rsidR="000277D6" w:rsidRDefault="00870FB6" w:rsidP="00917B72">
      <w:pPr>
        <w:spacing w:line="336" w:lineRule="auto"/>
        <w:jc w:val="both"/>
        <w:rPr>
          <w:rFonts w:ascii="Times New Roman" w:hAnsi="Times New Roman"/>
          <w:sz w:val="24"/>
          <w:szCs w:val="24"/>
        </w:rPr>
      </w:pPr>
      <w:r>
        <w:rPr>
          <w:rFonts w:ascii="Times New Roman" w:hAnsi="Times New Roman"/>
          <w:sz w:val="24"/>
        </w:rPr>
        <w:t>În ziua punerii în aplicare, au fost ridicate sancțiunile legate de sectoarele navigației și construcțiilor navale și anumite sancțiuni legate de sectorul transporturilor, i</w:t>
      </w:r>
      <w:r>
        <w:rPr>
          <w:rFonts w:ascii="Times New Roman" w:hAnsi="Times New Roman"/>
          <w:sz w:val="24"/>
        </w:rPr>
        <w:t>nclusiv furnizarea de servicii asociate acestor sectoare.</w:t>
      </w:r>
    </w:p>
    <w:p w14:paraId="43FDC6E1" w14:textId="77777777" w:rsidR="000277D6" w:rsidRPr="00917B72" w:rsidRDefault="00870FB6" w:rsidP="00917B72">
      <w:pPr>
        <w:spacing w:line="336" w:lineRule="auto"/>
        <w:jc w:val="both"/>
        <w:rPr>
          <w:rFonts w:ascii="Times New Roman" w:hAnsi="Times New Roman"/>
          <w:spacing w:val="-4"/>
          <w:sz w:val="24"/>
          <w:szCs w:val="24"/>
        </w:rPr>
      </w:pPr>
      <w:r w:rsidRPr="00917B72">
        <w:rPr>
          <w:rFonts w:ascii="Times New Roman" w:hAnsi="Times New Roman"/>
          <w:spacing w:val="-4"/>
          <w:sz w:val="24"/>
        </w:rPr>
        <w:t>Prin urmare, se permit următoarele activități: vânzarea, furnizarea, transferul sau exportul de echipamente navale și de tehnologii pentru construcția, întreținerea sau modernizarea navelor către Ir</w:t>
      </w:r>
      <w:r w:rsidRPr="00917B72">
        <w:rPr>
          <w:rFonts w:ascii="Times New Roman" w:hAnsi="Times New Roman"/>
          <w:spacing w:val="-4"/>
          <w:sz w:val="24"/>
        </w:rPr>
        <w:t>an sau către orice persoană iraniană care desfășoară activități în acest sector; proiectarea, construcția sau participarea la proiectarea sau la construcția de nave de transport de mărfuri și de nave petroliere pentru Iran sau pentru persoane iraniene; fur</w:t>
      </w:r>
      <w:r w:rsidRPr="00917B72">
        <w:rPr>
          <w:rFonts w:ascii="Times New Roman" w:hAnsi="Times New Roman"/>
          <w:spacing w:val="-4"/>
          <w:sz w:val="24"/>
        </w:rPr>
        <w:t xml:space="preserve">nizarea de nave proiectate sau utilizate pentru transportul sau depozitarea petrolului și produselor petrochimice către persoane, entități sau organisme iraniene, precum și furnizarea de servicii de arborare a pavilionului și de clasificare, inclusiv cele </w:t>
      </w:r>
      <w:r w:rsidRPr="00917B72">
        <w:rPr>
          <w:rFonts w:ascii="Times New Roman" w:hAnsi="Times New Roman"/>
          <w:spacing w:val="-4"/>
          <w:sz w:val="24"/>
        </w:rPr>
        <w:t>referitoare la specificațiile tehnice, numerele de înregistrare și identificare de orice fel navelor petroliere și de transport de mărfuri iraniene.</w:t>
      </w:r>
    </w:p>
    <w:p w14:paraId="79C36E31" w14:textId="77777777" w:rsidR="000277D6" w:rsidRPr="00685D51" w:rsidRDefault="00870FB6" w:rsidP="00917B72">
      <w:pPr>
        <w:spacing w:line="348" w:lineRule="auto"/>
        <w:jc w:val="both"/>
        <w:rPr>
          <w:rFonts w:ascii="Times New Roman" w:hAnsi="Times New Roman"/>
          <w:sz w:val="24"/>
          <w:szCs w:val="24"/>
        </w:rPr>
      </w:pPr>
      <w:r>
        <w:rPr>
          <w:rFonts w:ascii="Times New Roman" w:hAnsi="Times New Roman"/>
          <w:sz w:val="24"/>
        </w:rPr>
        <w:lastRenderedPageBreak/>
        <w:t>Toate zborurile de transport de mărfuri exploatate de transportatori iranieni sau provenind din Iran au acc</w:t>
      </w:r>
      <w:r>
        <w:rPr>
          <w:rFonts w:ascii="Times New Roman" w:hAnsi="Times New Roman"/>
          <w:sz w:val="24"/>
        </w:rPr>
        <w:t>es la aeroporturile aflate sub jurisdicția statelor membre ale UE.</w:t>
      </w:r>
    </w:p>
    <w:p w14:paraId="59674071" w14:textId="77777777" w:rsidR="000277D6" w:rsidRPr="00685D51" w:rsidRDefault="00870FB6" w:rsidP="00917B72">
      <w:pPr>
        <w:spacing w:line="348" w:lineRule="auto"/>
        <w:jc w:val="both"/>
        <w:rPr>
          <w:rFonts w:ascii="Times New Roman" w:hAnsi="Times New Roman"/>
          <w:sz w:val="24"/>
          <w:szCs w:val="24"/>
        </w:rPr>
      </w:pPr>
      <w:r>
        <w:rPr>
          <w:rFonts w:ascii="Times New Roman" w:hAnsi="Times New Roman"/>
          <w:sz w:val="24"/>
        </w:rPr>
        <w:t>Inspectarea, confiscarea și înlăturarea transporturilor de mărfuri cu destinația Iran sau provenind din această țară de către statele membre ale UE pe teritoriile proprii nu se mai aplică î</w:t>
      </w:r>
      <w:r>
        <w:rPr>
          <w:rFonts w:ascii="Times New Roman" w:hAnsi="Times New Roman"/>
          <w:sz w:val="24"/>
        </w:rPr>
        <w:t>n legătură cu articolele care nu mai fac obiectul interdicției.</w:t>
      </w:r>
    </w:p>
    <w:p w14:paraId="69200597" w14:textId="77777777" w:rsidR="000277D6" w:rsidRPr="00917B72" w:rsidRDefault="00870FB6" w:rsidP="00917B72">
      <w:pPr>
        <w:spacing w:line="348" w:lineRule="auto"/>
        <w:jc w:val="both"/>
        <w:rPr>
          <w:rFonts w:ascii="Times New Roman" w:hAnsi="Times New Roman"/>
          <w:sz w:val="24"/>
          <w:szCs w:val="24"/>
        </w:rPr>
      </w:pPr>
      <w:r w:rsidRPr="00917B72">
        <w:rPr>
          <w:rFonts w:ascii="Times New Roman" w:hAnsi="Times New Roman"/>
          <w:sz w:val="24"/>
        </w:rPr>
        <w:t xml:space="preserve">Se permit serviciile de </w:t>
      </w:r>
      <w:proofErr w:type="spellStart"/>
      <w:r w:rsidRPr="00917B72">
        <w:rPr>
          <w:rFonts w:ascii="Times New Roman" w:hAnsi="Times New Roman"/>
          <w:sz w:val="24"/>
        </w:rPr>
        <w:t>buncherare</w:t>
      </w:r>
      <w:proofErr w:type="spellEnd"/>
      <w:r w:rsidRPr="00917B72">
        <w:rPr>
          <w:rFonts w:ascii="Times New Roman" w:hAnsi="Times New Roman"/>
          <w:sz w:val="24"/>
        </w:rPr>
        <w:t xml:space="preserve"> sau de aprovizionare a navelor sau oricare alte servicii de întreținere a navelor furnizate navelor aflate în proprietate iraniană sau contractate de Iran ca</w:t>
      </w:r>
      <w:r w:rsidRPr="00917B72">
        <w:rPr>
          <w:rFonts w:ascii="Times New Roman" w:hAnsi="Times New Roman"/>
          <w:sz w:val="24"/>
        </w:rPr>
        <w:t>re nu transportă articole interzise, precum și serviciile de inginerie, întreținere și furnizare de combustibil pentru aeronavele iraniene de transport de mărfuri care nu transportă articole interzise.</w:t>
      </w:r>
    </w:p>
    <w:p w14:paraId="0C836A32" w14:textId="77777777" w:rsidR="000277D6" w:rsidRPr="00775055" w:rsidRDefault="00870FB6" w:rsidP="00917B72">
      <w:pPr>
        <w:numPr>
          <w:ilvl w:val="0"/>
          <w:numId w:val="1"/>
        </w:numPr>
        <w:spacing w:line="348" w:lineRule="auto"/>
        <w:jc w:val="both"/>
        <w:rPr>
          <w:rFonts w:ascii="Times New Roman" w:hAnsi="Times New Roman"/>
          <w:sz w:val="24"/>
          <w:szCs w:val="24"/>
        </w:rPr>
      </w:pPr>
      <w:r>
        <w:rPr>
          <w:rFonts w:ascii="Times New Roman" w:hAnsi="Times New Roman"/>
          <w:sz w:val="24"/>
        </w:rPr>
        <w:t>Aur, alte metale prețioase, bancnote și monede</w:t>
      </w:r>
    </w:p>
    <w:p w14:paraId="288DA8B4" w14:textId="77777777" w:rsidR="000277D6" w:rsidRDefault="00870FB6" w:rsidP="00917B72">
      <w:pPr>
        <w:spacing w:line="348" w:lineRule="auto"/>
        <w:jc w:val="both"/>
        <w:rPr>
          <w:rFonts w:ascii="Times New Roman" w:hAnsi="Times New Roman"/>
          <w:sz w:val="24"/>
          <w:szCs w:val="24"/>
        </w:rPr>
      </w:pPr>
      <w:r>
        <w:rPr>
          <w:rFonts w:ascii="Times New Roman" w:hAnsi="Times New Roman"/>
          <w:sz w:val="24"/>
        </w:rPr>
        <w:t>Se perm</w:t>
      </w:r>
      <w:r>
        <w:rPr>
          <w:rFonts w:ascii="Times New Roman" w:hAnsi="Times New Roman"/>
          <w:sz w:val="24"/>
        </w:rPr>
        <w:t>it vânzarea, furnizarea, cumpărarea, exportul, transferul sau transportul aurului și al metalelor prețioase, precum și al diamantelor, și furnizarea de servicii conexe de intermediere, de finanțare și de securitate, către, de la sau pentru guvernul Iranulu</w:t>
      </w:r>
      <w:r>
        <w:rPr>
          <w:rFonts w:ascii="Times New Roman" w:hAnsi="Times New Roman"/>
          <w:sz w:val="24"/>
        </w:rPr>
        <w:t>i, organismele, corporațiile și agențiile sale publice sau Banca Centrală a Iranului.</w:t>
      </w:r>
    </w:p>
    <w:p w14:paraId="5D8DBF21" w14:textId="77777777" w:rsidR="000277D6" w:rsidRDefault="00870FB6" w:rsidP="00917B72">
      <w:pPr>
        <w:spacing w:line="348" w:lineRule="auto"/>
        <w:jc w:val="both"/>
        <w:rPr>
          <w:rFonts w:ascii="Times New Roman" w:hAnsi="Times New Roman"/>
          <w:sz w:val="24"/>
          <w:szCs w:val="24"/>
        </w:rPr>
      </w:pPr>
      <w:r>
        <w:rPr>
          <w:rFonts w:ascii="Times New Roman" w:hAnsi="Times New Roman"/>
          <w:sz w:val="24"/>
        </w:rPr>
        <w:t>Se permite livrarea către Banca Centrală a Iranului de bancnote sau monede iraniene nou tipărite sau bătute.</w:t>
      </w:r>
    </w:p>
    <w:p w14:paraId="21EA489B" w14:textId="77777777" w:rsidR="000277D6" w:rsidRDefault="00870FB6" w:rsidP="00917B72">
      <w:pPr>
        <w:numPr>
          <w:ilvl w:val="0"/>
          <w:numId w:val="1"/>
        </w:numPr>
        <w:spacing w:line="348" w:lineRule="auto"/>
        <w:jc w:val="both"/>
        <w:rPr>
          <w:rFonts w:ascii="Times New Roman" w:hAnsi="Times New Roman"/>
          <w:sz w:val="24"/>
          <w:szCs w:val="24"/>
        </w:rPr>
      </w:pPr>
      <w:r>
        <w:rPr>
          <w:rFonts w:ascii="Times New Roman" w:hAnsi="Times New Roman"/>
          <w:sz w:val="24"/>
        </w:rPr>
        <w:t>Metale</w:t>
      </w:r>
    </w:p>
    <w:p w14:paraId="33F02033" w14:textId="77777777" w:rsidR="000277D6" w:rsidRDefault="00870FB6" w:rsidP="00917B72">
      <w:pPr>
        <w:spacing w:line="348" w:lineRule="auto"/>
        <w:jc w:val="both"/>
        <w:rPr>
          <w:rFonts w:ascii="Times New Roman" w:hAnsi="Times New Roman"/>
          <w:sz w:val="24"/>
          <w:szCs w:val="24"/>
        </w:rPr>
      </w:pPr>
      <w:r>
        <w:rPr>
          <w:rFonts w:ascii="Times New Roman" w:hAnsi="Times New Roman"/>
          <w:sz w:val="24"/>
        </w:rPr>
        <w:t>Vânzarea, furnizarea, transferul sau exportul de anumi</w:t>
      </w:r>
      <w:r>
        <w:rPr>
          <w:rFonts w:ascii="Times New Roman" w:hAnsi="Times New Roman"/>
          <w:sz w:val="24"/>
        </w:rPr>
        <w:t>te materiale precum grafitul și metale în stare brută sau semifinisată către orice persoană, entitate sau organism iranian sau în scopul utilizării în Iran nu mai sunt interzise, însă fac obiectul unui regim de autorizare începând cu ziua punerii în aplica</w:t>
      </w:r>
      <w:r>
        <w:rPr>
          <w:rFonts w:ascii="Times New Roman" w:hAnsi="Times New Roman"/>
          <w:sz w:val="24"/>
        </w:rPr>
        <w:t>re</w:t>
      </w:r>
      <w:r>
        <w:rPr>
          <w:rStyle w:val="FootnoteReference"/>
          <w:rFonts w:ascii="Times New Roman" w:hAnsi="Times New Roman"/>
          <w:sz w:val="24"/>
          <w:szCs w:val="24"/>
        </w:rPr>
        <w:footnoteReference w:id="30"/>
      </w:r>
      <w:r>
        <w:rPr>
          <w:rFonts w:ascii="Times New Roman" w:hAnsi="Times New Roman"/>
          <w:sz w:val="24"/>
        </w:rPr>
        <w:t>.</w:t>
      </w:r>
    </w:p>
    <w:p w14:paraId="1E101FB8" w14:textId="77777777" w:rsidR="000277D6" w:rsidRDefault="00870FB6" w:rsidP="00917B72">
      <w:pPr>
        <w:numPr>
          <w:ilvl w:val="0"/>
          <w:numId w:val="1"/>
        </w:numPr>
        <w:spacing w:line="348" w:lineRule="auto"/>
        <w:jc w:val="both"/>
        <w:rPr>
          <w:rFonts w:ascii="Times New Roman" w:hAnsi="Times New Roman"/>
          <w:sz w:val="24"/>
          <w:szCs w:val="24"/>
        </w:rPr>
      </w:pPr>
      <w:r>
        <w:rPr>
          <w:rFonts w:ascii="Times New Roman" w:hAnsi="Times New Roman"/>
          <w:sz w:val="24"/>
        </w:rPr>
        <w:t>Produse software</w:t>
      </w:r>
    </w:p>
    <w:p w14:paraId="6B9D8B7D" w14:textId="77777777" w:rsidR="000277D6" w:rsidRDefault="00870FB6" w:rsidP="00917B72">
      <w:pPr>
        <w:spacing w:line="348" w:lineRule="auto"/>
        <w:jc w:val="both"/>
        <w:rPr>
          <w:rFonts w:ascii="Times New Roman" w:hAnsi="Times New Roman"/>
          <w:sz w:val="24"/>
          <w:szCs w:val="24"/>
        </w:rPr>
      </w:pPr>
      <w:r>
        <w:rPr>
          <w:rFonts w:ascii="Times New Roman" w:hAnsi="Times New Roman"/>
          <w:sz w:val="24"/>
        </w:rPr>
        <w:t>Vânzarea, furnizarea, transferul sau exportul de produse software de planificare a resurselor întreprinderii, incluzând actualizări, către orice persoană, entitate sau organism iranian, sau în scopul utilizării în Iran, în legătură cu</w:t>
      </w:r>
      <w:r>
        <w:rPr>
          <w:rFonts w:ascii="Times New Roman" w:hAnsi="Times New Roman"/>
          <w:sz w:val="24"/>
        </w:rPr>
        <w:t xml:space="preserve"> activități care sunt în conformitate cu JCPOA nu mai sunt interzise, însă fac obiectul unui regim de autorizare începând cu ziua punerii în aplicare </w:t>
      </w:r>
      <w:r>
        <w:rPr>
          <w:rFonts w:ascii="Times New Roman" w:hAnsi="Times New Roman"/>
          <w:sz w:val="24"/>
        </w:rPr>
        <w:lastRenderedPageBreak/>
        <w:t>dacă produsele software sunt concepute în mod special pentru utilizarea în industria nucleară și cea milit</w:t>
      </w:r>
      <w:r>
        <w:rPr>
          <w:rFonts w:ascii="Times New Roman" w:hAnsi="Times New Roman"/>
          <w:sz w:val="24"/>
        </w:rPr>
        <w:t>ară</w:t>
      </w:r>
      <w:r>
        <w:rPr>
          <w:rStyle w:val="FootnoteReference"/>
          <w:rFonts w:ascii="Times New Roman" w:hAnsi="Times New Roman"/>
          <w:sz w:val="24"/>
          <w:szCs w:val="24"/>
        </w:rPr>
        <w:footnoteReference w:id="31"/>
      </w:r>
      <w:r>
        <w:rPr>
          <w:rFonts w:ascii="Times New Roman" w:hAnsi="Times New Roman"/>
          <w:sz w:val="24"/>
        </w:rPr>
        <w:t>.</w:t>
      </w:r>
    </w:p>
    <w:p w14:paraId="15FD3CB7" w14:textId="77777777" w:rsidR="000277D6" w:rsidRPr="00775055" w:rsidRDefault="00870FB6" w:rsidP="00DE7E93">
      <w:pPr>
        <w:numPr>
          <w:ilvl w:val="0"/>
          <w:numId w:val="1"/>
        </w:numPr>
        <w:spacing w:line="360" w:lineRule="auto"/>
        <w:jc w:val="both"/>
        <w:rPr>
          <w:rFonts w:ascii="Times New Roman" w:hAnsi="Times New Roman"/>
          <w:sz w:val="24"/>
          <w:szCs w:val="24"/>
        </w:rPr>
      </w:pPr>
      <w:r>
        <w:rPr>
          <w:rFonts w:ascii="Times New Roman" w:hAnsi="Times New Roman"/>
          <w:sz w:val="24"/>
        </w:rPr>
        <w:t>Radierea de pe liste a persoanelor, entităților și organismelor</w:t>
      </w:r>
    </w:p>
    <w:p w14:paraId="2F0EE72A" w14:textId="77777777" w:rsidR="000277D6" w:rsidRPr="00775055" w:rsidRDefault="00870FB6" w:rsidP="005A5497">
      <w:pPr>
        <w:spacing w:line="360" w:lineRule="auto"/>
        <w:jc w:val="both"/>
        <w:rPr>
          <w:rFonts w:ascii="Times New Roman" w:hAnsi="Times New Roman"/>
          <w:sz w:val="24"/>
          <w:szCs w:val="24"/>
        </w:rPr>
      </w:pPr>
      <w:r>
        <w:rPr>
          <w:rFonts w:ascii="Times New Roman" w:hAnsi="Times New Roman"/>
          <w:sz w:val="24"/>
        </w:rPr>
        <w:t>Începând cu ziua punerii în aplicare, anumite persoane, entități și organisme sunt radiate de pe liste, prin urmare acestea nu mai fac obiectul înghețării activelor, al interdicției de p</w:t>
      </w:r>
      <w:r>
        <w:rPr>
          <w:rFonts w:ascii="Times New Roman" w:hAnsi="Times New Roman"/>
          <w:sz w:val="24"/>
        </w:rPr>
        <w:t>unere la dispoziție a fondurilor și al interdicției de acordare a vizelor. Această dispoziție vizează persoanele, entitățile și organismele înscrise pe listele ONU și pe listele autonome ale UE. Pentru mai multe informații despre persoanele și entitățile c</w:t>
      </w:r>
      <w:r>
        <w:rPr>
          <w:rFonts w:ascii="Times New Roman" w:hAnsi="Times New Roman"/>
          <w:sz w:val="24"/>
        </w:rPr>
        <w:t>are sunt radiate de pe liste, se recomandă consultarea Regulamentului de punere în aplicare (UE) 2015/1862 al Consiliului din 18 octombrie 2015 și a Regulamentului de punere în aplicare (UE) 2016/74 al Consiliului din 22 ianuarie 2016 privind punerea în ap</w:t>
      </w:r>
      <w:r>
        <w:rPr>
          <w:rFonts w:ascii="Times New Roman" w:hAnsi="Times New Roman"/>
          <w:sz w:val="24"/>
        </w:rPr>
        <w:t>licare a Regulamentului (UE) nr. 267/2012 privind măsuri restrictive împotriva Iranului</w:t>
      </w:r>
      <w:r>
        <w:rPr>
          <w:rStyle w:val="FootnoteReference"/>
          <w:rFonts w:ascii="Times New Roman" w:hAnsi="Times New Roman"/>
          <w:sz w:val="24"/>
          <w:szCs w:val="24"/>
        </w:rPr>
        <w:footnoteReference w:id="32"/>
      </w:r>
      <w:r>
        <w:rPr>
          <w:rFonts w:ascii="Times New Roman" w:hAnsi="Times New Roman"/>
          <w:sz w:val="24"/>
        </w:rPr>
        <w:t>.</w:t>
      </w:r>
    </w:p>
    <w:p w14:paraId="69C6EFF3" w14:textId="77777777" w:rsidR="00452A1E" w:rsidRDefault="00870FB6" w:rsidP="00DE7E93">
      <w:pPr>
        <w:spacing w:line="360" w:lineRule="auto"/>
        <w:jc w:val="both"/>
        <w:rPr>
          <w:rFonts w:ascii="Times New Roman" w:hAnsi="Times New Roman"/>
          <w:b/>
          <w:sz w:val="24"/>
          <w:szCs w:val="24"/>
          <w:u w:val="single"/>
        </w:rPr>
      </w:pPr>
      <w:r>
        <w:br w:type="page"/>
      </w:r>
      <w:r>
        <w:rPr>
          <w:rFonts w:ascii="Times New Roman" w:hAnsi="Times New Roman"/>
          <w:b/>
          <w:sz w:val="24"/>
          <w:u w:val="single"/>
        </w:rPr>
        <w:lastRenderedPageBreak/>
        <w:t>4. Cadrul juridic</w:t>
      </w:r>
    </w:p>
    <w:p w14:paraId="0FF0383D" w14:textId="77777777" w:rsidR="003D2316" w:rsidRDefault="00870FB6" w:rsidP="00DE7E93">
      <w:pPr>
        <w:spacing w:line="360" w:lineRule="auto"/>
        <w:jc w:val="both"/>
        <w:rPr>
          <w:rFonts w:ascii="Times New Roman" w:hAnsi="Times New Roman"/>
          <w:sz w:val="24"/>
          <w:szCs w:val="24"/>
        </w:rPr>
      </w:pPr>
      <w:r>
        <w:rPr>
          <w:rFonts w:ascii="Times New Roman" w:hAnsi="Times New Roman"/>
          <w:sz w:val="24"/>
        </w:rPr>
        <w:t>Această secțiune cuprinde o prezentare generală a cadrului juridic relevant al punerii în aplicare a ridicării sancțiunilor, astfel cum este prevăz</w:t>
      </w:r>
      <w:r>
        <w:rPr>
          <w:rFonts w:ascii="Times New Roman" w:hAnsi="Times New Roman"/>
          <w:sz w:val="24"/>
        </w:rPr>
        <w:t>ut în JCPOA.</w:t>
      </w:r>
    </w:p>
    <w:p w14:paraId="0DAA3269" w14:textId="77777777" w:rsidR="006805A2" w:rsidRPr="006805A2"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4.1. Rezoluția 2231(2015) a Consiliului de Securitate al ONU</w:t>
      </w:r>
    </w:p>
    <w:p w14:paraId="555CAD1A" w14:textId="77777777" w:rsidR="00E0077B" w:rsidRPr="00F5254C" w:rsidRDefault="00870FB6" w:rsidP="00DE7E93">
      <w:pPr>
        <w:spacing w:line="360" w:lineRule="auto"/>
        <w:jc w:val="both"/>
        <w:rPr>
          <w:rFonts w:ascii="Times New Roman" w:hAnsi="Times New Roman"/>
          <w:spacing w:val="-4"/>
          <w:sz w:val="24"/>
          <w:szCs w:val="24"/>
        </w:rPr>
      </w:pPr>
      <w:r w:rsidRPr="00F5254C">
        <w:rPr>
          <w:rFonts w:ascii="Times New Roman" w:hAnsi="Times New Roman"/>
          <w:spacing w:val="-4"/>
          <w:sz w:val="24"/>
        </w:rPr>
        <w:t>Rezoluția 2231(2015) a Consiliului de Securitate al ONU a fost adoptată de Consiliul de Securitate la 20 iulie 2015. Aceasta susține JCPOA, solicită punerea sa în aplicare deplină co</w:t>
      </w:r>
      <w:r w:rsidRPr="00F5254C">
        <w:rPr>
          <w:rFonts w:ascii="Times New Roman" w:hAnsi="Times New Roman"/>
          <w:spacing w:val="-4"/>
          <w:sz w:val="24"/>
        </w:rPr>
        <w:t>nform calendarului stabilit în JCPOA</w:t>
      </w:r>
      <w:r w:rsidRPr="00F5254C">
        <w:rPr>
          <w:rStyle w:val="FootnoteReference"/>
          <w:rFonts w:ascii="Times New Roman" w:hAnsi="Times New Roman"/>
          <w:spacing w:val="-4"/>
          <w:sz w:val="24"/>
          <w:szCs w:val="24"/>
        </w:rPr>
        <w:footnoteReference w:id="33"/>
      </w:r>
      <w:r w:rsidRPr="00F5254C">
        <w:rPr>
          <w:rFonts w:ascii="Times New Roman" w:hAnsi="Times New Roman"/>
          <w:spacing w:val="-4"/>
          <w:sz w:val="24"/>
        </w:rPr>
        <w:t xml:space="preserve"> și definește programul și angajamentele care urmează să fie luate de toate părțile în scopul încetării aplicării sancțiunilor ONU împotriva Iranului.</w:t>
      </w:r>
    </w:p>
    <w:p w14:paraId="5F6998CF" w14:textId="77777777" w:rsidR="00E0077B" w:rsidRDefault="00870FB6" w:rsidP="00DE7E93">
      <w:pPr>
        <w:numPr>
          <w:ilvl w:val="0"/>
          <w:numId w:val="19"/>
        </w:numPr>
        <w:spacing w:line="360" w:lineRule="auto"/>
        <w:jc w:val="both"/>
        <w:rPr>
          <w:rFonts w:ascii="Times New Roman" w:hAnsi="Times New Roman"/>
          <w:sz w:val="24"/>
          <w:szCs w:val="24"/>
        </w:rPr>
      </w:pPr>
      <w:r>
        <w:rPr>
          <w:rFonts w:ascii="Times New Roman" w:hAnsi="Times New Roman"/>
          <w:sz w:val="24"/>
        </w:rPr>
        <w:t xml:space="preserve">În ziua punerii în aplicare (16 ianuarie 2016), a încetat aplicarea </w:t>
      </w:r>
      <w:r>
        <w:rPr>
          <w:rFonts w:ascii="Times New Roman" w:hAnsi="Times New Roman"/>
          <w:sz w:val="24"/>
        </w:rPr>
        <w:t>tuturor dispozițiilor rezoluțiilor anterioare ale Consiliului de Securitate al ONU</w:t>
      </w:r>
      <w:r>
        <w:rPr>
          <w:rStyle w:val="FootnoteReference"/>
          <w:rFonts w:ascii="Times New Roman" w:hAnsi="Times New Roman"/>
          <w:sz w:val="24"/>
          <w:szCs w:val="24"/>
        </w:rPr>
        <w:footnoteReference w:id="34"/>
      </w:r>
      <w:r>
        <w:rPr>
          <w:rFonts w:ascii="Times New Roman" w:hAnsi="Times New Roman"/>
          <w:sz w:val="24"/>
        </w:rPr>
        <w:t xml:space="preserve"> cu privire la chestiunea nucleară iraniană, sub rezerva reinstituirii sancțiunilor în cazul încălcării grave de către Iran a angajamentelor JCPOA, și se aplică restricții s</w:t>
      </w:r>
      <w:r>
        <w:rPr>
          <w:rFonts w:ascii="Times New Roman" w:hAnsi="Times New Roman"/>
          <w:sz w:val="24"/>
        </w:rPr>
        <w:t>pecifice, inclusiv restricții privind transferul de bunuri critice cu risc de favorizare a proliferării.</w:t>
      </w:r>
    </w:p>
    <w:p w14:paraId="71181949" w14:textId="77777777" w:rsidR="00DB0380" w:rsidRDefault="00870FB6" w:rsidP="00DE7E93">
      <w:pPr>
        <w:numPr>
          <w:ilvl w:val="0"/>
          <w:numId w:val="19"/>
        </w:numPr>
        <w:spacing w:line="360" w:lineRule="auto"/>
        <w:jc w:val="both"/>
        <w:rPr>
          <w:rFonts w:ascii="Times New Roman" w:hAnsi="Times New Roman"/>
          <w:sz w:val="24"/>
          <w:szCs w:val="24"/>
        </w:rPr>
      </w:pPr>
      <w:r>
        <w:rPr>
          <w:rFonts w:ascii="Times New Roman" w:hAnsi="Times New Roman"/>
          <w:sz w:val="24"/>
        </w:rPr>
        <w:t>În ziua încetării aplicării Rezoluției Consiliului de Securitate al ONU, toate dispozițiile Rezoluției 2231(2015) a Consiliului de Securitate al ONU vo</w:t>
      </w:r>
      <w:r>
        <w:rPr>
          <w:rFonts w:ascii="Times New Roman" w:hAnsi="Times New Roman"/>
          <w:sz w:val="24"/>
        </w:rPr>
        <w:t>r înceta să se aplice, iar Consiliul de Securitate al ONU va încheia procesul de analiză a chestiunii nucleare iraniene, chestiunea fiind retrasă de pe lista problemelor în legătură cu care Consiliul este sesizat.</w:t>
      </w:r>
    </w:p>
    <w:p w14:paraId="448EE86D" w14:textId="77777777" w:rsidR="006805A2" w:rsidRPr="006805A2" w:rsidRDefault="00870FB6" w:rsidP="00DE7E93">
      <w:pPr>
        <w:spacing w:line="360" w:lineRule="auto"/>
        <w:jc w:val="both"/>
        <w:rPr>
          <w:rFonts w:ascii="Times New Roman" w:hAnsi="Times New Roman"/>
          <w:sz w:val="24"/>
          <w:szCs w:val="24"/>
          <w:u w:val="single"/>
        </w:rPr>
      </w:pPr>
      <w:r>
        <w:rPr>
          <w:rFonts w:ascii="Times New Roman" w:hAnsi="Times New Roman"/>
          <w:sz w:val="24"/>
          <w:u w:val="single"/>
        </w:rPr>
        <w:t>4.2. Cadrul legislativ al UE</w:t>
      </w:r>
    </w:p>
    <w:p w14:paraId="39776E72" w14:textId="77777777" w:rsidR="0083123B" w:rsidRDefault="00870FB6" w:rsidP="00DE7E93">
      <w:pPr>
        <w:spacing w:line="360" w:lineRule="auto"/>
        <w:jc w:val="both"/>
        <w:rPr>
          <w:rFonts w:ascii="Times New Roman" w:hAnsi="Times New Roman"/>
          <w:sz w:val="24"/>
          <w:szCs w:val="24"/>
        </w:rPr>
      </w:pPr>
      <w:r>
        <w:rPr>
          <w:rFonts w:ascii="Times New Roman" w:hAnsi="Times New Roman"/>
          <w:sz w:val="24"/>
        </w:rPr>
        <w:t>Adoptarea uno</w:t>
      </w:r>
      <w:r>
        <w:rPr>
          <w:rFonts w:ascii="Times New Roman" w:hAnsi="Times New Roman"/>
          <w:sz w:val="24"/>
        </w:rPr>
        <w:t>r acte juridice care asigură cadrul legislativ al ridicării sancțiunilor UE reprezintă metoda prin care UE pune în aplicare Rezoluția 2231(2015) a Consiliului de Securitate al ONU, în conformitate cu JCPOA.</w:t>
      </w:r>
    </w:p>
    <w:p w14:paraId="35D4E4E1" w14:textId="77777777" w:rsidR="009C0339" w:rsidRPr="00DA18C8" w:rsidRDefault="00870FB6" w:rsidP="00DA18C8">
      <w:pPr>
        <w:spacing w:line="360" w:lineRule="auto"/>
        <w:jc w:val="both"/>
        <w:rPr>
          <w:rFonts w:ascii="Times New Roman" w:hAnsi="Times New Roman"/>
          <w:sz w:val="24"/>
        </w:rPr>
      </w:pPr>
      <w:r>
        <w:rPr>
          <w:rFonts w:ascii="Times New Roman" w:hAnsi="Times New Roman"/>
          <w:sz w:val="24"/>
        </w:rPr>
        <w:t>Cu toate că ridicarea sancțiunilor sus-menționate</w:t>
      </w:r>
      <w:r>
        <w:rPr>
          <w:rFonts w:ascii="Times New Roman" w:hAnsi="Times New Roman"/>
          <w:sz w:val="24"/>
        </w:rPr>
        <w:t xml:space="preserve"> a produs efecte în ziua punerii în aplicare (16 ianuarie 2016), UE și-a luat angajamentul, în cadrul JCPOA, să elaboreze și să adopte legislația necesară în ziua adoptării (18 octombrie 2015), dar cu aplicare întârziată.</w:t>
      </w:r>
    </w:p>
    <w:p w14:paraId="435D60EF" w14:textId="77777777" w:rsidR="0083123B" w:rsidRPr="009F147D" w:rsidRDefault="00870FB6" w:rsidP="004779CC">
      <w:pPr>
        <w:spacing w:after="0" w:line="300" w:lineRule="auto"/>
        <w:jc w:val="both"/>
        <w:rPr>
          <w:rFonts w:ascii="Times New Roman" w:hAnsi="Times New Roman"/>
          <w:sz w:val="24"/>
          <w:szCs w:val="24"/>
        </w:rPr>
      </w:pPr>
      <w:r>
        <w:rPr>
          <w:rFonts w:ascii="Times New Roman" w:hAnsi="Times New Roman"/>
          <w:sz w:val="24"/>
        </w:rPr>
        <w:lastRenderedPageBreak/>
        <w:t xml:space="preserve">În ziua punerii în aplicare, UE a </w:t>
      </w:r>
      <w:r>
        <w:rPr>
          <w:rFonts w:ascii="Times New Roman" w:hAnsi="Times New Roman"/>
          <w:sz w:val="24"/>
        </w:rPr>
        <w:t>ridicat toate sancțiunile economice și financiare aplicate în legătură cu programul nuclear iranian în conformitate cu JCPOA, astfel cum figurează în Decizia 413/2010/PESC a Consiliului și în Regulamentul (UE) nr. 267/2012 al Consiliului.</w:t>
      </w:r>
    </w:p>
    <w:p w14:paraId="705C7874" w14:textId="77777777" w:rsidR="0083123B" w:rsidRPr="009F147D" w:rsidRDefault="0083123B" w:rsidP="004779CC">
      <w:pPr>
        <w:spacing w:after="0" w:line="300" w:lineRule="auto"/>
        <w:rPr>
          <w:sz w:val="20"/>
          <w:szCs w:val="20"/>
        </w:rPr>
      </w:pPr>
    </w:p>
    <w:p w14:paraId="2685ECDC" w14:textId="77777777" w:rsidR="004058EC" w:rsidRDefault="00870FB6" w:rsidP="004779CC">
      <w:pPr>
        <w:spacing w:line="300" w:lineRule="auto"/>
        <w:jc w:val="both"/>
        <w:rPr>
          <w:rFonts w:ascii="Times New Roman" w:hAnsi="Times New Roman"/>
          <w:sz w:val="24"/>
          <w:szCs w:val="24"/>
        </w:rPr>
      </w:pPr>
      <w:r>
        <w:rPr>
          <w:rFonts w:ascii="Times New Roman" w:hAnsi="Times New Roman"/>
          <w:sz w:val="24"/>
        </w:rPr>
        <w:t xml:space="preserve">În plus, UE s-a </w:t>
      </w:r>
      <w:r>
        <w:rPr>
          <w:rFonts w:ascii="Times New Roman" w:hAnsi="Times New Roman"/>
          <w:sz w:val="24"/>
        </w:rPr>
        <w:t>angajat în cadrul JCPOA să înceteze aplicarea tuturor dispozițiilor rămase în vigoare ale Deciziei 413/2010/PESC a Consiliului și ale Regulamentului (UE) nr. 267/2012 al Consiliului în ziua încetării aplicării.</w:t>
      </w:r>
    </w:p>
    <w:p w14:paraId="7ADC6AFE" w14:textId="77777777" w:rsidR="004058EC" w:rsidRDefault="004058EC" w:rsidP="004779CC">
      <w:pPr>
        <w:spacing w:line="300" w:lineRule="auto"/>
        <w:jc w:val="both"/>
        <w:rPr>
          <w:rFonts w:ascii="Times New Roman" w:hAnsi="Times New Roman"/>
          <w:sz w:val="24"/>
          <w:szCs w:val="24"/>
        </w:rPr>
      </w:pPr>
    </w:p>
    <w:p w14:paraId="75017F84" w14:textId="77777777" w:rsidR="005E0FEA" w:rsidRPr="00775055" w:rsidRDefault="00870FB6" w:rsidP="004779CC">
      <w:pPr>
        <w:spacing w:line="300" w:lineRule="auto"/>
        <w:jc w:val="both"/>
        <w:rPr>
          <w:rFonts w:ascii="Times New Roman" w:hAnsi="Times New Roman"/>
          <w:sz w:val="24"/>
          <w:szCs w:val="24"/>
        </w:rPr>
      </w:pPr>
      <w:r>
        <w:rPr>
          <w:rFonts w:ascii="Times New Roman" w:hAnsi="Times New Roman"/>
          <w:sz w:val="24"/>
        </w:rPr>
        <w:t xml:space="preserve">Punerea în aplicare a Rezoluției 2231(2015) </w:t>
      </w:r>
      <w:r>
        <w:rPr>
          <w:rFonts w:ascii="Times New Roman" w:hAnsi="Times New Roman"/>
          <w:sz w:val="24"/>
        </w:rPr>
        <w:t>a Consiliului de Securitate al ONU în conformitate cu JCPOA este realizată în principal</w:t>
      </w:r>
      <w:r>
        <w:rPr>
          <w:rStyle w:val="FootnoteReference"/>
          <w:rFonts w:ascii="Times New Roman" w:hAnsi="Times New Roman"/>
          <w:sz w:val="24"/>
          <w:szCs w:val="24"/>
        </w:rPr>
        <w:footnoteReference w:id="35"/>
      </w:r>
      <w:r>
        <w:rPr>
          <w:rFonts w:ascii="Times New Roman" w:hAnsi="Times New Roman"/>
          <w:sz w:val="24"/>
        </w:rPr>
        <w:t xml:space="preserve"> prin intermediul următoarelor acte juridice ale UE:</w:t>
      </w:r>
    </w:p>
    <w:p w14:paraId="5585E4DC" w14:textId="77777777" w:rsidR="004F4BEC" w:rsidRPr="00775055" w:rsidRDefault="00870FB6" w:rsidP="004779CC">
      <w:pPr>
        <w:numPr>
          <w:ilvl w:val="0"/>
          <w:numId w:val="1"/>
        </w:numPr>
        <w:spacing w:line="300" w:lineRule="auto"/>
        <w:jc w:val="both"/>
        <w:rPr>
          <w:rFonts w:ascii="Times New Roman" w:hAnsi="Times New Roman"/>
          <w:sz w:val="24"/>
          <w:szCs w:val="24"/>
        </w:rPr>
      </w:pPr>
      <w:hyperlink r:id="rId8" w:history="1">
        <w:r>
          <w:rPr>
            <w:rFonts w:ascii="Times New Roman" w:hAnsi="Times New Roman"/>
            <w:color w:val="0000FF"/>
            <w:sz w:val="24"/>
            <w:u w:val="single"/>
          </w:rPr>
          <w:t>Decizia (PESC) 2015/1863 a C</w:t>
        </w:r>
        <w:r>
          <w:rPr>
            <w:rFonts w:ascii="Times New Roman" w:hAnsi="Times New Roman"/>
            <w:color w:val="0000FF"/>
            <w:sz w:val="24"/>
            <w:u w:val="single"/>
          </w:rPr>
          <w:t>onsiliului din 18 octombrie 2015 de modificare a Deciziei 2010/413/PESC a Consiliului privind adoptarea de măsuri restrictive împotriva Iranului</w:t>
        </w:r>
      </w:hyperlink>
      <w:r>
        <w:t>.</w:t>
      </w:r>
    </w:p>
    <w:p w14:paraId="0CA9BA25" w14:textId="77777777" w:rsidR="004F4BEC" w:rsidRDefault="00870FB6" w:rsidP="004779CC">
      <w:pPr>
        <w:spacing w:line="300" w:lineRule="auto"/>
        <w:jc w:val="both"/>
        <w:rPr>
          <w:rFonts w:ascii="Times New Roman" w:hAnsi="Times New Roman"/>
          <w:sz w:val="24"/>
          <w:szCs w:val="24"/>
        </w:rPr>
      </w:pPr>
      <w:r>
        <w:rPr>
          <w:rFonts w:ascii="Times New Roman" w:hAnsi="Times New Roman"/>
          <w:sz w:val="24"/>
        </w:rPr>
        <w:t xml:space="preserve">Această decizie prevede suspendarea articolelor din Decizia 2010/413/PESC a Consiliului referitoare la toate </w:t>
      </w:r>
      <w:r>
        <w:rPr>
          <w:rFonts w:ascii="Times New Roman" w:hAnsi="Times New Roman"/>
          <w:sz w:val="24"/>
        </w:rPr>
        <w:t xml:space="preserve">sancțiunile economice și financiare ale UE, astfel cum este prevăzut în JCPOA, simultan cu punerea în aplicare de către Iran, verificată de către AIEA, a măsurilor convenite în domeniul nuclear. De asemenea, decizia suspendă aplicarea înghețării activelor </w:t>
      </w:r>
      <w:r>
        <w:rPr>
          <w:rFonts w:ascii="Times New Roman" w:hAnsi="Times New Roman"/>
          <w:sz w:val="24"/>
        </w:rPr>
        <w:t>(inclusiv interdicția de punere la dispoziție a fondurilor și a resurselor economice) și a măsurilor de interdicție a acordării vizelor pentru persoane și entități, astfel cum este prevăzut în JCPOA. În plus, această decizie introduce un regim de autorizar</w:t>
      </w:r>
      <w:r>
        <w:rPr>
          <w:rFonts w:ascii="Times New Roman" w:hAnsi="Times New Roman"/>
          <w:sz w:val="24"/>
        </w:rPr>
        <w:t>e pentru revizuirea și luarea unei decizii cu privire la anumite transferuri în domeniul nuclear și transferuri de anumite metale și produse software. Decizia este pusă în aplicare prin intermediul a două regulamente (a se vedea mai jos), cu aplicabilitate</w:t>
      </w:r>
      <w:r>
        <w:rPr>
          <w:rFonts w:ascii="Times New Roman" w:hAnsi="Times New Roman"/>
          <w:sz w:val="24"/>
        </w:rPr>
        <w:t xml:space="preserve"> directă în toate statele membre.</w:t>
      </w:r>
    </w:p>
    <w:p w14:paraId="6656D855" w14:textId="77777777" w:rsidR="00170EE8" w:rsidRPr="00775055" w:rsidRDefault="00870FB6" w:rsidP="004779CC">
      <w:pPr>
        <w:numPr>
          <w:ilvl w:val="0"/>
          <w:numId w:val="1"/>
        </w:numPr>
        <w:spacing w:line="300" w:lineRule="auto"/>
        <w:jc w:val="both"/>
        <w:rPr>
          <w:rFonts w:ascii="Times New Roman" w:hAnsi="Times New Roman"/>
          <w:sz w:val="24"/>
          <w:szCs w:val="24"/>
        </w:rPr>
      </w:pPr>
      <w:hyperlink r:id="rId9" w:history="1">
        <w:r>
          <w:rPr>
            <w:rFonts w:ascii="Times New Roman" w:hAnsi="Times New Roman"/>
            <w:color w:val="0000FF"/>
            <w:sz w:val="24"/>
            <w:u w:val="single"/>
          </w:rPr>
          <w:t>Regulamentul (UE) 2015/1861 al Consiliului din 18 octombrie 2015 de modificare a Regulamentului (UE) nr. 267/2012 privind măsuri restrict</w:t>
        </w:r>
        <w:r>
          <w:rPr>
            <w:rFonts w:ascii="Times New Roman" w:hAnsi="Times New Roman"/>
            <w:color w:val="0000FF"/>
            <w:sz w:val="24"/>
            <w:u w:val="single"/>
          </w:rPr>
          <w:t>ive împotriva Iranului</w:t>
        </w:r>
      </w:hyperlink>
    </w:p>
    <w:p w14:paraId="2CB62C3E" w14:textId="77777777" w:rsidR="001E68E9" w:rsidRDefault="00870FB6" w:rsidP="004779CC">
      <w:pPr>
        <w:spacing w:line="300" w:lineRule="auto"/>
        <w:jc w:val="both"/>
        <w:rPr>
          <w:rFonts w:ascii="Times New Roman" w:hAnsi="Times New Roman"/>
          <w:sz w:val="24"/>
          <w:szCs w:val="24"/>
        </w:rPr>
      </w:pPr>
      <w:r>
        <w:rPr>
          <w:rFonts w:ascii="Times New Roman" w:hAnsi="Times New Roman"/>
          <w:sz w:val="24"/>
        </w:rPr>
        <w:t>Acest regulament prevede eliminarea articolelor corespunzătoare din Regulamentul (UE) nr. 267/2012 al Consiliului referitoare la toate sancțiunile economice și financiare ale UE, astfel cum este prevăzut în JCPOA, simultan cu punere</w:t>
      </w:r>
      <w:r>
        <w:rPr>
          <w:rFonts w:ascii="Times New Roman" w:hAnsi="Times New Roman"/>
          <w:sz w:val="24"/>
        </w:rPr>
        <w:t>a în aplicare de către Iran, verificată de către AIEA, a măsurilor convenite în domeniul nuclear (16 ianuarie 2016). În plus, acest regulament pune în aplicare regimul de autorizare anterior pentru revizuirea și luarea unei decizii cu privire la anumite tr</w:t>
      </w:r>
      <w:r>
        <w:rPr>
          <w:rFonts w:ascii="Times New Roman" w:hAnsi="Times New Roman"/>
          <w:sz w:val="24"/>
        </w:rPr>
        <w:t xml:space="preserve">ansferuri în domeniul nuclear și transferuri de anumite metale și produse software. De asemenea, Regulamentul (UE) 2015/1861 al Consiliului pune în </w:t>
      </w:r>
      <w:r>
        <w:rPr>
          <w:rFonts w:ascii="Times New Roman" w:hAnsi="Times New Roman"/>
          <w:sz w:val="24"/>
        </w:rPr>
        <w:lastRenderedPageBreak/>
        <w:t>aplicare dispoziții privind interdicții referitoare la proliferare, precum sancțiuni vizând tehnologia rache</w:t>
      </w:r>
      <w:r>
        <w:rPr>
          <w:rFonts w:ascii="Times New Roman" w:hAnsi="Times New Roman"/>
          <w:sz w:val="24"/>
        </w:rPr>
        <w:t>telor, care rămân în vigoare.</w:t>
      </w:r>
    </w:p>
    <w:p w14:paraId="63CC078F" w14:textId="77777777" w:rsidR="0050003F" w:rsidRPr="00775055" w:rsidRDefault="00870FB6" w:rsidP="004779CC">
      <w:pPr>
        <w:spacing w:line="324" w:lineRule="auto"/>
        <w:jc w:val="both"/>
        <w:rPr>
          <w:rFonts w:ascii="Times New Roman" w:hAnsi="Times New Roman"/>
          <w:sz w:val="24"/>
          <w:szCs w:val="24"/>
        </w:rPr>
      </w:pPr>
      <w:r>
        <w:rPr>
          <w:rFonts w:ascii="Times New Roman" w:hAnsi="Times New Roman"/>
          <w:sz w:val="24"/>
        </w:rPr>
        <w:t>Regulamentul (UE) 2015/1861 al Consiliului este obligatoriu în toate elementele sale și se aplică direct în toate statele membre ale UE</w:t>
      </w:r>
      <w:r>
        <w:rPr>
          <w:rStyle w:val="FootnoteReference"/>
          <w:rFonts w:ascii="Times New Roman" w:hAnsi="Times New Roman"/>
          <w:sz w:val="24"/>
          <w:szCs w:val="24"/>
        </w:rPr>
        <w:footnoteReference w:id="36"/>
      </w:r>
      <w:r>
        <w:rPr>
          <w:rFonts w:ascii="Times New Roman" w:hAnsi="Times New Roman"/>
          <w:sz w:val="24"/>
        </w:rPr>
        <w:t>.</w:t>
      </w:r>
    </w:p>
    <w:p w14:paraId="254AEC44" w14:textId="77777777" w:rsidR="004F4BEC" w:rsidRPr="00775055" w:rsidRDefault="00870FB6" w:rsidP="004779CC">
      <w:pPr>
        <w:numPr>
          <w:ilvl w:val="0"/>
          <w:numId w:val="1"/>
        </w:numPr>
        <w:spacing w:line="324" w:lineRule="auto"/>
        <w:jc w:val="both"/>
        <w:rPr>
          <w:rFonts w:ascii="Times New Roman" w:hAnsi="Times New Roman"/>
          <w:sz w:val="24"/>
          <w:szCs w:val="24"/>
        </w:rPr>
      </w:pPr>
      <w:hyperlink r:id="rId10" w:history="1">
        <w:r>
          <w:rPr>
            <w:rFonts w:ascii="Times New Roman" w:hAnsi="Times New Roman"/>
            <w:color w:val="0000FF"/>
            <w:sz w:val="24"/>
            <w:u w:val="single"/>
          </w:rPr>
          <w:t>Regulamentul de punere în aplicare (UE) 2015/1862 al Consiliului din 18 octombrie 2015 privind punerea în aplicare a Regulamentului (UE) nr. 267/2012 privind măsuri restrictive împotriva Iranului</w:t>
        </w:r>
      </w:hyperlink>
    </w:p>
    <w:p w14:paraId="4656B515" w14:textId="77777777" w:rsidR="007B7617" w:rsidRDefault="00870FB6" w:rsidP="004779CC">
      <w:pPr>
        <w:pStyle w:val="s21"/>
        <w:spacing w:before="0" w:beforeAutospacing="0" w:after="200" w:afterAutospacing="0" w:line="324" w:lineRule="auto"/>
        <w:jc w:val="both"/>
        <w:rPr>
          <w:rFonts w:ascii="Times New Roman" w:hAnsi="Times New Roman"/>
          <w:sz w:val="24"/>
          <w:szCs w:val="24"/>
        </w:rPr>
      </w:pPr>
      <w:r>
        <w:rPr>
          <w:rFonts w:ascii="Times New Roman" w:hAnsi="Times New Roman"/>
          <w:sz w:val="24"/>
        </w:rPr>
        <w:t>Acest regulament pune în aplicare Decizia (P</w:t>
      </w:r>
      <w:r>
        <w:rPr>
          <w:rFonts w:ascii="Times New Roman" w:hAnsi="Times New Roman"/>
          <w:sz w:val="24"/>
        </w:rPr>
        <w:t>ESC) 2015/1863 a Consiliului prin faptul că suspendă măsurile restrictive care se aplică persoanelor și entităților care figurează în anexele V (înscrieri pe liste de către ONU) și VI (înscrieri pe liste autonome) la Decizia 2010/413/PESC, simultan cu pune</w:t>
      </w:r>
      <w:r>
        <w:rPr>
          <w:rFonts w:ascii="Times New Roman" w:hAnsi="Times New Roman"/>
          <w:sz w:val="24"/>
        </w:rPr>
        <w:t>rea în aplicare de către Iran, verificată de AIEA, a măsurilor convenite legate de domeniul nuclear. Respectivele persoane și entități sunt retrase de pe lista persoanelor și entităților care fac obiectul măsurilor restrictive, prevăzută în anexele VIII (î</w:t>
      </w:r>
      <w:r>
        <w:rPr>
          <w:rFonts w:ascii="Times New Roman" w:hAnsi="Times New Roman"/>
          <w:sz w:val="24"/>
        </w:rPr>
        <w:t>nscrieri pe liste de către ONU) și IX (înscrieri pe liste autonome) la Regulamentul (UE) nr. 267/2012, simultan cu punerea în aplicare de către Iran, verificată de AIEA, a măsurilor convenite legate de domeniul nuclear (16 ianuarie 2016).</w:t>
      </w:r>
    </w:p>
    <w:p w14:paraId="076DD24E" w14:textId="77777777" w:rsidR="00FC3164" w:rsidRDefault="00870FB6" w:rsidP="004779CC">
      <w:pPr>
        <w:numPr>
          <w:ilvl w:val="0"/>
          <w:numId w:val="31"/>
        </w:numPr>
        <w:spacing w:line="324" w:lineRule="auto"/>
        <w:ind w:left="709" w:hanging="425"/>
        <w:jc w:val="both"/>
        <w:rPr>
          <w:rFonts w:ascii="Times New Roman" w:hAnsi="Times New Roman"/>
          <w:bCs/>
          <w:sz w:val="24"/>
          <w:szCs w:val="24"/>
        </w:rPr>
      </w:pPr>
      <w:hyperlink r:id="rId11" w:history="1">
        <w:r>
          <w:rPr>
            <w:rFonts w:ascii="Times New Roman" w:hAnsi="Times New Roman"/>
            <w:color w:val="0000FF"/>
            <w:sz w:val="24"/>
            <w:u w:val="single"/>
          </w:rPr>
          <w:t>Decizia (PESC) 2016/37 a Consiliului din 16 ianuarie 2016 privind data aplicării Deciziei (PESC) 2015/1863 de modificare a Deciziei 2010/413/PESC privind adoptarea de măs</w:t>
        </w:r>
        <w:r>
          <w:rPr>
            <w:rFonts w:ascii="Times New Roman" w:hAnsi="Times New Roman"/>
            <w:color w:val="0000FF"/>
            <w:sz w:val="24"/>
            <w:u w:val="single"/>
          </w:rPr>
          <w:t>uri restrictive împotriva Iranului</w:t>
        </w:r>
      </w:hyperlink>
    </w:p>
    <w:p w14:paraId="1B29AE7D" w14:textId="77777777" w:rsidR="00FC3164" w:rsidRDefault="00870FB6" w:rsidP="004779CC">
      <w:pPr>
        <w:numPr>
          <w:ilvl w:val="0"/>
          <w:numId w:val="31"/>
        </w:numPr>
        <w:spacing w:line="324" w:lineRule="auto"/>
        <w:ind w:left="709" w:hanging="425"/>
        <w:jc w:val="both"/>
        <w:rPr>
          <w:rFonts w:ascii="Times New Roman" w:hAnsi="Times New Roman"/>
          <w:bCs/>
          <w:sz w:val="24"/>
          <w:szCs w:val="24"/>
        </w:rPr>
      </w:pPr>
      <w:hyperlink r:id="rId12" w:history="1">
        <w:r>
          <w:rPr>
            <w:rFonts w:ascii="Times New Roman" w:hAnsi="Times New Roman"/>
            <w:color w:val="0000FF"/>
            <w:sz w:val="24"/>
            <w:u w:val="single"/>
          </w:rPr>
          <w:t>Informare:</w:t>
        </w:r>
      </w:hyperlink>
      <w:hyperlink r:id="rId13" w:history="1">
        <w:r>
          <w:rPr>
            <w:rFonts w:ascii="Times New Roman" w:hAnsi="Times New Roman"/>
            <w:color w:val="0000FF"/>
            <w:sz w:val="24"/>
            <w:u w:val="single"/>
          </w:rPr>
          <w:t xml:space="preserve"> Informare privind data aplicării Regulamentului (UE) 2015/1861 al Consiliului din 18 octombrie 2015 de modificare a Regulamentului (UE) nr. 267/2012 privind măsuri restrictive împotriva Iranului și a Regulamentului de punere în aplicare (UE) 2015/1</w:t>
        </w:r>
        <w:r>
          <w:rPr>
            <w:rFonts w:ascii="Times New Roman" w:hAnsi="Times New Roman"/>
            <w:color w:val="0000FF"/>
            <w:sz w:val="24"/>
            <w:u w:val="single"/>
          </w:rPr>
          <w:t>862 al Consiliului din 18 octombrie 2015 privind punerea în aplicare a Regulamentului (UE) nr. 267/2012 privind măsuri restrictive împotriva Iranului</w:t>
        </w:r>
      </w:hyperlink>
    </w:p>
    <w:p w14:paraId="2917B512" w14:textId="77777777" w:rsidR="00B1299E" w:rsidRPr="00DA18C8" w:rsidRDefault="00870FB6" w:rsidP="004779CC">
      <w:pPr>
        <w:spacing w:line="324" w:lineRule="auto"/>
        <w:jc w:val="both"/>
        <w:rPr>
          <w:rFonts w:ascii="Times New Roman" w:hAnsi="Times New Roman"/>
          <w:sz w:val="24"/>
        </w:rPr>
      </w:pPr>
      <w:r>
        <w:rPr>
          <w:rFonts w:ascii="Times New Roman" w:hAnsi="Times New Roman"/>
          <w:sz w:val="24"/>
        </w:rPr>
        <w:t>În aceeași zi în care Consiliul UE a luat act de faptul că directorul general al AIEA a prezentat un rapo</w:t>
      </w:r>
      <w:r>
        <w:rPr>
          <w:rFonts w:ascii="Times New Roman" w:hAnsi="Times New Roman"/>
          <w:sz w:val="24"/>
        </w:rPr>
        <w:t xml:space="preserve">rt Consiliului guvernatorilor AIEA și Consiliului de Securitate al ONU care a confirmat faptul că Iranul a luat măsurile prevăzute în JCPOA, au intrat în vigoare Decizia, Regulamentul și Regulamentul de punere în aplicare ale Consiliului privind ridicarea </w:t>
      </w:r>
      <w:r>
        <w:rPr>
          <w:rFonts w:ascii="Times New Roman" w:hAnsi="Times New Roman"/>
          <w:sz w:val="24"/>
        </w:rPr>
        <w:t xml:space="preserve">tuturor sancțiunilor economice și financiare ale UE. În </w:t>
      </w:r>
      <w:r>
        <w:rPr>
          <w:rFonts w:ascii="Times New Roman" w:hAnsi="Times New Roman"/>
          <w:i/>
          <w:iCs/>
          <w:sz w:val="24"/>
        </w:rPr>
        <w:t>Jurnalul Oficial al Uniunii Europene</w:t>
      </w:r>
      <w:r>
        <w:rPr>
          <w:rStyle w:val="FootnoteReference"/>
          <w:rFonts w:ascii="Times New Roman" w:hAnsi="Times New Roman"/>
          <w:sz w:val="24"/>
          <w:szCs w:val="24"/>
        </w:rPr>
        <w:footnoteReference w:id="37"/>
      </w:r>
      <w:r>
        <w:rPr>
          <w:rFonts w:ascii="Times New Roman" w:hAnsi="Times New Roman"/>
          <w:sz w:val="24"/>
        </w:rPr>
        <w:t xml:space="preserve"> au fost </w:t>
      </w:r>
      <w:r>
        <w:rPr>
          <w:rFonts w:ascii="Times New Roman" w:hAnsi="Times New Roman"/>
          <w:sz w:val="24"/>
        </w:rPr>
        <w:lastRenderedPageBreak/>
        <w:t>publicate un act juridic și o informare conexă având scopul exclusiv de a confirma faptul că legislația adoptată în ziua adoptării</w:t>
      </w:r>
      <w:r>
        <w:rPr>
          <w:rStyle w:val="FootnoteReference"/>
          <w:rFonts w:ascii="Times New Roman" w:hAnsi="Times New Roman"/>
          <w:sz w:val="24"/>
          <w:szCs w:val="24"/>
        </w:rPr>
        <w:footnoteReference w:id="38"/>
      </w:r>
      <w:r>
        <w:rPr>
          <w:rFonts w:ascii="Times New Roman" w:hAnsi="Times New Roman"/>
          <w:sz w:val="24"/>
        </w:rPr>
        <w:t xml:space="preserve"> se aplică.</w:t>
      </w:r>
    </w:p>
    <w:p w14:paraId="0D8A4E35" w14:textId="77777777" w:rsidR="00637D68" w:rsidRPr="00DA18C8" w:rsidRDefault="00870FB6" w:rsidP="004779CC">
      <w:pPr>
        <w:spacing w:line="348" w:lineRule="auto"/>
        <w:jc w:val="both"/>
        <w:rPr>
          <w:rFonts w:ascii="Times New Roman" w:hAnsi="Times New Roman"/>
          <w:sz w:val="24"/>
        </w:rPr>
      </w:pPr>
      <w:r>
        <w:rPr>
          <w:rFonts w:ascii="Times New Roman" w:hAnsi="Times New Roman"/>
          <w:sz w:val="24"/>
        </w:rPr>
        <w:t>În sfârșit,</w:t>
      </w:r>
      <w:r>
        <w:rPr>
          <w:rFonts w:ascii="Times New Roman" w:hAnsi="Times New Roman"/>
          <w:sz w:val="24"/>
        </w:rPr>
        <w:t xml:space="preserve"> Consiliul UE a emis o declarație</w:t>
      </w:r>
      <w:r>
        <w:rPr>
          <w:rStyle w:val="FootnoteReference"/>
          <w:rFonts w:ascii="Times New Roman" w:hAnsi="Times New Roman"/>
          <w:sz w:val="24"/>
          <w:szCs w:val="24"/>
        </w:rPr>
        <w:footnoteReference w:id="39"/>
      </w:r>
      <w:r>
        <w:rPr>
          <w:rFonts w:ascii="Times New Roman" w:hAnsi="Times New Roman"/>
          <w:sz w:val="24"/>
        </w:rPr>
        <w:t xml:space="preserve"> care precizează că angajamentul de ridicare a tuturor sancțiunilor UE legate de domeniul nuclear nu aduce atingere mecanismului de soluționare a litigiilor specificat în JCPOA și nici reintroducerii sancțiunilor UE în caz</w:t>
      </w:r>
      <w:r>
        <w:rPr>
          <w:rFonts w:ascii="Times New Roman" w:hAnsi="Times New Roman"/>
          <w:sz w:val="24"/>
        </w:rPr>
        <w:t>ul încălcării grave de către Iran a angajamentelor sale din cadrul JCPOA. Cu toate acestea, toate părțile implicate în procesul JCPOA își iau angajamentul de a asigura că JCPOA este pus în aplicare cu succes și că beneficiază de susținere.</w:t>
      </w:r>
    </w:p>
    <w:p w14:paraId="0DE6F27E" w14:textId="77777777" w:rsidR="00494225" w:rsidRDefault="00870FB6" w:rsidP="004779CC">
      <w:pPr>
        <w:numPr>
          <w:ilvl w:val="0"/>
          <w:numId w:val="1"/>
        </w:numPr>
        <w:spacing w:line="348" w:lineRule="auto"/>
        <w:jc w:val="both"/>
        <w:rPr>
          <w:rFonts w:ascii="Times New Roman" w:hAnsi="Times New Roman"/>
          <w:sz w:val="24"/>
          <w:szCs w:val="24"/>
        </w:rPr>
      </w:pPr>
      <w:hyperlink r:id="rId14" w:history="1">
        <w:r>
          <w:rPr>
            <w:rFonts w:ascii="Times New Roman" w:hAnsi="Times New Roman"/>
            <w:color w:val="0000FF"/>
            <w:sz w:val="24"/>
            <w:u w:val="single"/>
          </w:rPr>
          <w:t>Decizia de punere în aplicare (PESC) 2016/78 a Consiliului din 22 ianuarie 2016 privind punerea în aplicare a Deciziei 2010/413/PESC privind adoptarea de măsuri restrict</w:t>
        </w:r>
        <w:r>
          <w:rPr>
            <w:rFonts w:ascii="Times New Roman" w:hAnsi="Times New Roman"/>
            <w:color w:val="0000FF"/>
            <w:sz w:val="24"/>
            <w:u w:val="single"/>
          </w:rPr>
          <w:t>ive împotriva Iranului</w:t>
        </w:r>
      </w:hyperlink>
    </w:p>
    <w:p w14:paraId="6FF177D4" w14:textId="77777777" w:rsidR="00494225" w:rsidRPr="005A5497" w:rsidRDefault="00870FB6" w:rsidP="004779CC">
      <w:pPr>
        <w:spacing w:line="348" w:lineRule="auto"/>
        <w:jc w:val="both"/>
        <w:rPr>
          <w:rFonts w:ascii="Times New Roman" w:hAnsi="Times New Roman"/>
          <w:sz w:val="24"/>
          <w:szCs w:val="24"/>
        </w:rPr>
      </w:pPr>
      <w:r>
        <w:rPr>
          <w:rFonts w:ascii="Times New Roman" w:hAnsi="Times New Roman"/>
          <w:sz w:val="24"/>
        </w:rPr>
        <w:t>Această decizie a suspendat aplicarea înghețării activelor (inclusiv interdicția de punere la dispoziție a fondurilor și resurselor economice) în cazul a două entități care fuseseră radiate de pe listă de către Consiliul de Securita</w:t>
      </w:r>
      <w:r>
        <w:rPr>
          <w:rFonts w:ascii="Times New Roman" w:hAnsi="Times New Roman"/>
          <w:sz w:val="24"/>
        </w:rPr>
        <w:t>te al ONU la 17 ianuarie 2016.</w:t>
      </w:r>
    </w:p>
    <w:p w14:paraId="1D8EF8BA" w14:textId="77777777" w:rsidR="00494225" w:rsidRPr="00775055" w:rsidRDefault="00870FB6" w:rsidP="004779CC">
      <w:pPr>
        <w:numPr>
          <w:ilvl w:val="0"/>
          <w:numId w:val="1"/>
        </w:numPr>
        <w:spacing w:line="348" w:lineRule="auto"/>
        <w:jc w:val="both"/>
        <w:rPr>
          <w:rFonts w:ascii="Times New Roman" w:hAnsi="Times New Roman"/>
          <w:sz w:val="24"/>
          <w:szCs w:val="24"/>
        </w:rPr>
      </w:pPr>
      <w:hyperlink r:id="rId15" w:history="1">
        <w:r>
          <w:rPr>
            <w:rFonts w:ascii="Times New Roman" w:hAnsi="Times New Roman"/>
            <w:color w:val="0000FF"/>
            <w:sz w:val="24"/>
            <w:u w:val="single"/>
          </w:rPr>
          <w:t>Regulamentul de punere în aplicare (UE) 2016/74 al Consiliului din 22 ianuarie 2016 privind punerea în aplicare a Regulame</w:t>
        </w:r>
        <w:r>
          <w:rPr>
            <w:rFonts w:ascii="Times New Roman" w:hAnsi="Times New Roman"/>
            <w:color w:val="0000FF"/>
            <w:sz w:val="24"/>
            <w:u w:val="single"/>
          </w:rPr>
          <w:t>ntului (UE) nr. 267/2012 privind măsuri restrictive împotriva Iranului</w:t>
        </w:r>
      </w:hyperlink>
    </w:p>
    <w:p w14:paraId="10E8C307" w14:textId="77777777" w:rsidR="00FC3164" w:rsidRDefault="00870FB6" w:rsidP="004779CC">
      <w:pPr>
        <w:spacing w:line="348" w:lineRule="auto"/>
        <w:jc w:val="both"/>
        <w:rPr>
          <w:rFonts w:ascii="Times New Roman" w:hAnsi="Times New Roman"/>
          <w:sz w:val="24"/>
          <w:szCs w:val="24"/>
        </w:rPr>
      </w:pPr>
      <w:r>
        <w:rPr>
          <w:rFonts w:ascii="Times New Roman" w:hAnsi="Times New Roman"/>
          <w:sz w:val="24"/>
        </w:rPr>
        <w:t>Acest regulament pune în aplicare Decizia de punere în aplicare (PESC) 2016/78 a Consiliului prin ridicarea măsurilor de înghețare a activelor în cazul a două entități în urma unei dec</w:t>
      </w:r>
      <w:r>
        <w:rPr>
          <w:rFonts w:ascii="Times New Roman" w:hAnsi="Times New Roman"/>
          <w:sz w:val="24"/>
        </w:rPr>
        <w:t>izii a Consiliului de Securitate al ONU de eliminare de pe listă la 17 ianuarie 2016.</w:t>
      </w:r>
    </w:p>
    <w:p w14:paraId="4C8E93A6" w14:textId="77777777" w:rsidR="00A1146B" w:rsidRPr="005721E6" w:rsidRDefault="00870FB6" w:rsidP="004779CC">
      <w:pPr>
        <w:numPr>
          <w:ilvl w:val="0"/>
          <w:numId w:val="1"/>
        </w:numPr>
        <w:spacing w:line="348" w:lineRule="auto"/>
        <w:jc w:val="both"/>
        <w:rPr>
          <w:rFonts w:ascii="Times New Roman" w:hAnsi="Times New Roman"/>
          <w:sz w:val="24"/>
          <w:szCs w:val="24"/>
        </w:rPr>
      </w:pPr>
      <w:hyperlink r:id="rId16" w:history="1">
        <w:r>
          <w:rPr>
            <w:rFonts w:ascii="Times New Roman" w:hAnsi="Times New Roman"/>
            <w:color w:val="0000FF"/>
            <w:sz w:val="24"/>
            <w:u w:val="single"/>
          </w:rPr>
          <w:t>Regulamentul de punere în aplicare (UE) 2016/1375 al Comisiei din 2</w:t>
        </w:r>
        <w:r>
          <w:rPr>
            <w:rFonts w:ascii="Times New Roman" w:hAnsi="Times New Roman"/>
            <w:color w:val="0000FF"/>
            <w:sz w:val="24"/>
            <w:u w:val="single"/>
          </w:rPr>
          <w:t>9 iulie 2016 de modificare a Regulamentului (UE) nr. 267/2012 al Consiliului privind măsuri restrictive împotriva Iranului</w:t>
        </w:r>
      </w:hyperlink>
    </w:p>
    <w:p w14:paraId="14C31250" w14:textId="77777777" w:rsidR="007162AA" w:rsidRPr="004779CC" w:rsidRDefault="00870FB6" w:rsidP="004779CC">
      <w:pPr>
        <w:spacing w:line="348" w:lineRule="auto"/>
        <w:jc w:val="both"/>
        <w:rPr>
          <w:rFonts w:ascii="Times New Roman" w:hAnsi="Times New Roman"/>
          <w:spacing w:val="-2"/>
          <w:sz w:val="24"/>
          <w:szCs w:val="24"/>
        </w:rPr>
      </w:pPr>
      <w:r w:rsidRPr="004779CC">
        <w:rPr>
          <w:rFonts w:ascii="Times New Roman" w:hAnsi="Times New Roman"/>
          <w:spacing w:val="-2"/>
          <w:sz w:val="24"/>
        </w:rPr>
        <w:t>Acest regulament facilitează punerea în aplicare a Regulamentului (UE) nr. 267/2012, permițând o mai bună identificare a articolelor</w:t>
      </w:r>
      <w:r w:rsidRPr="004779CC">
        <w:rPr>
          <w:rFonts w:ascii="Times New Roman" w:hAnsi="Times New Roman"/>
          <w:spacing w:val="-2"/>
          <w:sz w:val="24"/>
        </w:rPr>
        <w:t xml:space="preserve"> care figurează în anexele I și III la Regulamentul (UE) nr. 267/2012 prin trimiterea pe care o face la codurile de identificare existente, astfel cum sunt aplicate în conformitate cu anexa I la Regulamentul (CE) nr. 428/2009 al Consiliului. Acesta introdu</w:t>
      </w:r>
      <w:r w:rsidRPr="004779CC">
        <w:rPr>
          <w:rFonts w:ascii="Times New Roman" w:hAnsi="Times New Roman"/>
          <w:spacing w:val="-2"/>
          <w:sz w:val="24"/>
        </w:rPr>
        <w:t>ce, de asemenea, anumite modificări de ordin tehnic la anexa VIIB.</w:t>
      </w:r>
    </w:p>
    <w:p w14:paraId="1AA233B9" w14:textId="77777777" w:rsidR="007162AA" w:rsidRPr="00F4421D" w:rsidRDefault="00870FB6" w:rsidP="00DA18C8">
      <w:pPr>
        <w:numPr>
          <w:ilvl w:val="0"/>
          <w:numId w:val="1"/>
        </w:numPr>
        <w:spacing w:line="360" w:lineRule="auto"/>
        <w:jc w:val="both"/>
        <w:rPr>
          <w:rFonts w:ascii="Times New Roman" w:hAnsi="Times New Roman"/>
          <w:sz w:val="24"/>
          <w:szCs w:val="24"/>
        </w:rPr>
      </w:pPr>
      <w:hyperlink r:id="rId17" w:history="1">
        <w:r>
          <w:rPr>
            <w:rFonts w:ascii="Times New Roman" w:hAnsi="Times New Roman"/>
            <w:color w:val="0000FF"/>
            <w:sz w:val="24"/>
            <w:u w:val="single"/>
          </w:rPr>
          <w:t>Decizia (PESC) 2017/974 a Consiliului din 8 iunie 2017 de modificare a Deciziei 2010/4</w:t>
        </w:r>
        <w:r>
          <w:rPr>
            <w:rFonts w:ascii="Times New Roman" w:hAnsi="Times New Roman"/>
            <w:color w:val="0000FF"/>
            <w:sz w:val="24"/>
            <w:u w:val="single"/>
          </w:rPr>
          <w:t>13/PESC privind adoptarea de măsuri restrictive împotriva Iranului</w:t>
        </w:r>
      </w:hyperlink>
    </w:p>
    <w:p w14:paraId="5BA6FD92" w14:textId="77777777" w:rsidR="007162AA" w:rsidRPr="00F4421D" w:rsidRDefault="00870FB6" w:rsidP="00DA18C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rPr>
        <w:t>Decizia în cauză abordează două dintre dificultățile practice legate de punerea în aplicare a JCPOA vizând:</w:t>
      </w:r>
    </w:p>
    <w:p w14:paraId="305AC12D" w14:textId="77777777" w:rsidR="007162AA" w:rsidRPr="00F4421D" w:rsidRDefault="007162AA" w:rsidP="00AB25A8">
      <w:pPr>
        <w:autoSpaceDE w:val="0"/>
        <w:autoSpaceDN w:val="0"/>
        <w:adjustRightInd w:val="0"/>
        <w:spacing w:after="0" w:line="360" w:lineRule="auto"/>
        <w:jc w:val="both"/>
        <w:rPr>
          <w:rFonts w:ascii="Times New Roman" w:hAnsi="Times New Roman"/>
          <w:sz w:val="24"/>
          <w:szCs w:val="24"/>
          <w:u w:val="single"/>
          <w:lang w:eastAsia="en-GB"/>
        </w:rPr>
      </w:pPr>
    </w:p>
    <w:p w14:paraId="24B1ADD8" w14:textId="77777777" w:rsidR="007162AA" w:rsidRPr="00F4421D" w:rsidRDefault="00870FB6" w:rsidP="00AB25A8">
      <w:pPr>
        <w:autoSpaceDE w:val="0"/>
        <w:autoSpaceDN w:val="0"/>
        <w:adjustRightInd w:val="0"/>
        <w:spacing w:after="0" w:line="360" w:lineRule="auto"/>
        <w:jc w:val="both"/>
        <w:rPr>
          <w:rFonts w:ascii="Times New Roman" w:hAnsi="Times New Roman"/>
          <w:bCs/>
          <w:sz w:val="24"/>
          <w:szCs w:val="24"/>
          <w:u w:val="single"/>
        </w:rPr>
      </w:pPr>
      <w:r>
        <w:rPr>
          <w:rFonts w:ascii="Times New Roman" w:hAnsi="Times New Roman"/>
          <w:sz w:val="24"/>
          <w:u w:val="single"/>
        </w:rPr>
        <w:t>i.) Verificarea utilizării finale</w:t>
      </w:r>
    </w:p>
    <w:p w14:paraId="4F6710C8" w14:textId="77777777" w:rsidR="005905A3" w:rsidRPr="00F4421D" w:rsidRDefault="00870FB6" w:rsidP="00AB25A8">
      <w:pPr>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rPr>
        <w:t>În conformitate cu Decizia 2017/974 a Consili</w:t>
      </w:r>
      <w:r>
        <w:rPr>
          <w:rFonts w:ascii="Times New Roman" w:hAnsi="Times New Roman"/>
          <w:sz w:val="24"/>
        </w:rPr>
        <w:t>ului, nu mai este necesar să se obțină din partea Iranului dreptul de a verifica utilizarea finală și locul utilizării finale pentru exporturile către Iran de articolele cuprinse în anexa II la Regulamentul nr. 267/2012. Această decizie înlocuiește cerința</w:t>
      </w:r>
      <w:r>
        <w:rPr>
          <w:rFonts w:ascii="Times New Roman" w:hAnsi="Times New Roman"/>
          <w:sz w:val="24"/>
        </w:rPr>
        <w:t xml:space="preserve"> anterioară</w:t>
      </w:r>
      <w:r>
        <w:rPr>
          <w:rStyle w:val="FootnoteReference"/>
          <w:rFonts w:ascii="Times New Roman" w:hAnsi="Times New Roman"/>
          <w:sz w:val="24"/>
          <w:szCs w:val="24"/>
          <w:lang w:eastAsia="en-GB"/>
        </w:rPr>
        <w:footnoteReference w:id="40"/>
      </w:r>
      <w:r>
        <w:rPr>
          <w:rFonts w:ascii="Times New Roman" w:hAnsi="Times New Roman"/>
          <w:sz w:val="24"/>
        </w:rPr>
        <w:t xml:space="preserve"> cu obligația ca statele membre să obțină informații cu privire la utilizarea finală și locul utilizării finale ale oricărui articol furnizat. Regulamentul prevede detalii suplimentare în această privință (a se vedea mai jos).</w:t>
      </w:r>
    </w:p>
    <w:p w14:paraId="3FFBB647" w14:textId="77777777" w:rsidR="005905A3" w:rsidRPr="00F4421D" w:rsidRDefault="005905A3" w:rsidP="00AB25A8">
      <w:pPr>
        <w:autoSpaceDE w:val="0"/>
        <w:autoSpaceDN w:val="0"/>
        <w:adjustRightInd w:val="0"/>
        <w:spacing w:after="0" w:line="360" w:lineRule="auto"/>
        <w:jc w:val="both"/>
        <w:rPr>
          <w:rFonts w:ascii="Times New Roman" w:hAnsi="Times New Roman"/>
          <w:bCs/>
          <w:sz w:val="24"/>
          <w:szCs w:val="24"/>
          <w:lang w:eastAsia="en-GB"/>
        </w:rPr>
      </w:pPr>
    </w:p>
    <w:p w14:paraId="368C91AB" w14:textId="77777777" w:rsidR="007162AA" w:rsidRPr="00F4421D" w:rsidRDefault="00870FB6" w:rsidP="00AB25A8">
      <w:pPr>
        <w:autoSpaceDE w:val="0"/>
        <w:autoSpaceDN w:val="0"/>
        <w:adjustRightInd w:val="0"/>
        <w:spacing w:after="0" w:line="360" w:lineRule="auto"/>
        <w:jc w:val="both"/>
        <w:rPr>
          <w:rFonts w:ascii="Times New Roman" w:hAnsi="Times New Roman"/>
          <w:bCs/>
          <w:sz w:val="24"/>
          <w:szCs w:val="24"/>
          <w:u w:val="single"/>
        </w:rPr>
      </w:pPr>
      <w:r>
        <w:rPr>
          <w:rFonts w:ascii="Times New Roman" w:hAnsi="Times New Roman"/>
          <w:sz w:val="24"/>
          <w:u w:val="single"/>
        </w:rPr>
        <w:t>ii.) Autorizarea</w:t>
      </w:r>
      <w:r>
        <w:rPr>
          <w:rFonts w:ascii="Times New Roman" w:hAnsi="Times New Roman"/>
          <w:sz w:val="24"/>
          <w:u w:val="single"/>
        </w:rPr>
        <w:t xml:space="preserve"> prealabilă de către Comisia mixtă a anumitor importuri din Iran în statele membre ale UE</w:t>
      </w:r>
    </w:p>
    <w:p w14:paraId="49BD18B9" w14:textId="77777777" w:rsidR="005905A3" w:rsidRPr="00F4421D" w:rsidRDefault="00870FB6" w:rsidP="00AB25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rPr>
        <w:t>Această modificare elimină cerința</w:t>
      </w:r>
      <w:r>
        <w:rPr>
          <w:rStyle w:val="FootnoteReference"/>
          <w:rFonts w:ascii="Times New Roman" w:hAnsi="Times New Roman"/>
          <w:sz w:val="24"/>
          <w:szCs w:val="24"/>
          <w:lang w:eastAsia="en-GB"/>
        </w:rPr>
        <w:footnoteReference w:id="41"/>
      </w:r>
      <w:r>
        <w:rPr>
          <w:rFonts w:ascii="Times New Roman" w:hAnsi="Times New Roman"/>
          <w:sz w:val="24"/>
        </w:rPr>
        <w:t xml:space="preserve"> ca achiziționarea din Iran a - printre altele - articolelor cuprinse în anexa I la Regulamentul nr. 267/2012 să facă obiectul unei</w:t>
      </w:r>
      <w:r>
        <w:rPr>
          <w:rFonts w:ascii="Times New Roman" w:hAnsi="Times New Roman"/>
          <w:sz w:val="24"/>
        </w:rPr>
        <w:t xml:space="preserve"> autorizări prealabile de către Comisia mixtă. În schimb, legislația revizuită prevede în prezent că o astfel de achiziție trebuie doar notificată Comisiei mixte și, prin urmare, nu este necesară o autorizare prealabilă. Autoritățile naționale competente s</w:t>
      </w:r>
      <w:r>
        <w:rPr>
          <w:rFonts w:ascii="Times New Roman" w:hAnsi="Times New Roman"/>
          <w:sz w:val="24"/>
        </w:rPr>
        <w:t>unt în continuare obligate să acorde autorizarea prealabilă.</w:t>
      </w:r>
    </w:p>
    <w:p w14:paraId="766A559C" w14:textId="77777777" w:rsidR="00784F9D" w:rsidRPr="00F4421D" w:rsidRDefault="00784F9D" w:rsidP="00AB25A8">
      <w:pPr>
        <w:autoSpaceDE w:val="0"/>
        <w:autoSpaceDN w:val="0"/>
        <w:adjustRightInd w:val="0"/>
        <w:spacing w:after="0" w:line="360" w:lineRule="auto"/>
        <w:jc w:val="both"/>
        <w:rPr>
          <w:rFonts w:ascii="Times New Roman" w:hAnsi="Times New Roman"/>
          <w:sz w:val="24"/>
          <w:szCs w:val="24"/>
          <w:lang w:eastAsia="en-GB"/>
        </w:rPr>
      </w:pPr>
    </w:p>
    <w:p w14:paraId="68632ACB" w14:textId="77777777" w:rsidR="00931F9A" w:rsidRPr="00F4421D" w:rsidRDefault="00870FB6" w:rsidP="00AB25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rPr>
        <w:t>Această modificare nu afectează obligațiile ce revin Iranului de a obține o autorizare prealabilă din partea Comisiei mixte pentru o perioadă de 15 ani pentru „exportul oricărui tip de tehnologi</w:t>
      </w:r>
      <w:r>
        <w:rPr>
          <w:rFonts w:ascii="Times New Roman" w:hAnsi="Times New Roman"/>
          <w:sz w:val="24"/>
        </w:rPr>
        <w:t>e sau de echipamente de îmbogățire sau legate de îmbogățire, alături de orice altă țară sau de orice entitate străină, în activități de îmbogățire sau legate de îmbogățire”, astfel cum prevede JCPOA</w:t>
      </w:r>
      <w:r>
        <w:rPr>
          <w:rStyle w:val="FootnoteReference"/>
          <w:rFonts w:ascii="Times New Roman" w:hAnsi="Times New Roman"/>
          <w:sz w:val="24"/>
          <w:szCs w:val="24"/>
          <w:lang w:eastAsia="en-GB"/>
        </w:rPr>
        <w:footnoteReference w:id="42"/>
      </w:r>
      <w:r>
        <w:rPr>
          <w:rFonts w:ascii="Times New Roman" w:hAnsi="Times New Roman"/>
          <w:sz w:val="24"/>
        </w:rPr>
        <w:t>.</w:t>
      </w:r>
    </w:p>
    <w:p w14:paraId="3F6DA7F4" w14:textId="77777777" w:rsidR="00931F9A" w:rsidRPr="00F4421D" w:rsidRDefault="00931F9A" w:rsidP="00AB25A8">
      <w:pPr>
        <w:autoSpaceDE w:val="0"/>
        <w:autoSpaceDN w:val="0"/>
        <w:adjustRightInd w:val="0"/>
        <w:spacing w:after="0" w:line="360" w:lineRule="auto"/>
        <w:jc w:val="both"/>
        <w:rPr>
          <w:rFonts w:ascii="Times New Roman" w:hAnsi="Times New Roman"/>
          <w:sz w:val="24"/>
          <w:szCs w:val="24"/>
          <w:lang w:eastAsia="en-GB"/>
        </w:rPr>
      </w:pPr>
    </w:p>
    <w:p w14:paraId="6CD11F4B" w14:textId="77777777" w:rsidR="0076537D" w:rsidRPr="00F4421D" w:rsidRDefault="00870FB6" w:rsidP="00DA18C8">
      <w:pPr>
        <w:numPr>
          <w:ilvl w:val="0"/>
          <w:numId w:val="1"/>
        </w:numPr>
        <w:spacing w:line="360" w:lineRule="auto"/>
        <w:jc w:val="both"/>
        <w:rPr>
          <w:rFonts w:ascii="Times New Roman" w:hAnsi="Times New Roman"/>
          <w:sz w:val="24"/>
          <w:szCs w:val="24"/>
        </w:rPr>
      </w:pPr>
      <w:hyperlink r:id="rId18" w:history="1">
        <w:r>
          <w:rPr>
            <w:rFonts w:ascii="Times New Roman" w:hAnsi="Times New Roman"/>
            <w:color w:val="0000FF"/>
            <w:sz w:val="24"/>
            <w:u w:val="single"/>
          </w:rPr>
          <w:t>Regulamentul (UE) 2017/964 al Consiliului din 8 iunie 2017 de modificare a Regulamentului (UE) nr. 267/2012 privind măsuri restrictive împotriva Iranului</w:t>
        </w:r>
      </w:hyperlink>
    </w:p>
    <w:p w14:paraId="2DAA706A" w14:textId="77777777" w:rsidR="00784F9D" w:rsidRPr="00F4421D" w:rsidRDefault="00870FB6" w:rsidP="00AB25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rPr>
        <w:lastRenderedPageBreak/>
        <w:t>Regulamentul (UE) 2017/964 al Consiliului explică ma</w:t>
      </w:r>
      <w:r>
        <w:rPr>
          <w:rFonts w:ascii="Times New Roman" w:hAnsi="Times New Roman"/>
          <w:sz w:val="24"/>
        </w:rPr>
        <w:t>i detaliat modificările aduse prin Decizia (PESC) 2017/974 a Consiliului</w:t>
      </w:r>
      <w:r>
        <w:rPr>
          <w:rStyle w:val="FootnoteReference"/>
          <w:rFonts w:ascii="Times New Roman" w:hAnsi="Times New Roman"/>
          <w:sz w:val="24"/>
          <w:szCs w:val="24"/>
        </w:rPr>
        <w:footnoteReference w:id="43"/>
      </w:r>
      <w:r>
        <w:rPr>
          <w:rFonts w:ascii="Times New Roman" w:hAnsi="Times New Roman"/>
          <w:sz w:val="24"/>
        </w:rPr>
        <w:t>. În special, în ceea ce privește verificarea utilizării finale a articolelor exportate către Iran enumerate în anexa II, regulamentul prevede că aceasta trebuie efectuată printr-un c</w:t>
      </w:r>
      <w:r>
        <w:rPr>
          <w:rFonts w:ascii="Times New Roman" w:hAnsi="Times New Roman"/>
          <w:sz w:val="24"/>
        </w:rPr>
        <w:t>ertificat de utilizare finală furnizat autorităților naționale competente de către exportator, care să conțină, printre altele, informații referitoare la utilizarea finală și, ca principiu de bază, locul utilizării finale a articolelor exportate, precum și</w:t>
      </w:r>
      <w:r>
        <w:rPr>
          <w:rFonts w:ascii="Times New Roman" w:hAnsi="Times New Roman"/>
          <w:sz w:val="24"/>
        </w:rPr>
        <w:t xml:space="preserve"> angajamentul importatorului de a nu utiliza produsele în cauză decât în scopuri pașnice. Un model UE, bazat pe actualul model utilizat pentru exporturile de produse cu dublă utilizare în temeiul Regulamentului 428/2009, figurează în anexa </w:t>
      </w:r>
      <w:proofErr w:type="spellStart"/>
      <w:r>
        <w:rPr>
          <w:rFonts w:ascii="Times New Roman" w:hAnsi="Times New Roman"/>
          <w:sz w:val="24"/>
        </w:rPr>
        <w:t>IIa</w:t>
      </w:r>
      <w:proofErr w:type="spellEnd"/>
      <w:r>
        <w:rPr>
          <w:rFonts w:ascii="Times New Roman" w:hAnsi="Times New Roman"/>
          <w:sz w:val="24"/>
        </w:rPr>
        <w:t>. Cu toate ac</w:t>
      </w:r>
      <w:r>
        <w:rPr>
          <w:rFonts w:ascii="Times New Roman" w:hAnsi="Times New Roman"/>
          <w:sz w:val="24"/>
        </w:rPr>
        <w:t>estea, autoritățile competente pot, de asemenea, să accepte documente echivalente.</w:t>
      </w:r>
    </w:p>
    <w:p w14:paraId="7EA76932" w14:textId="77777777" w:rsidR="008344F0" w:rsidRPr="00784F9D" w:rsidRDefault="00870FB6" w:rsidP="00AB25A8">
      <w:pPr>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rPr>
        <w:t>Modificările referitoare la notificarea Comisiei mixte cu privire la achizițiile publice vizând articolele enumerate în anexa I sunt cuprinse în articolul 2a alineatul (5).</w:t>
      </w:r>
    </w:p>
    <w:p w14:paraId="777BA96F" w14:textId="77777777" w:rsidR="00FB4A4A" w:rsidRPr="007162AA" w:rsidRDefault="00870FB6" w:rsidP="00D76F26">
      <w:pPr>
        <w:autoSpaceDE w:val="0"/>
        <w:autoSpaceDN w:val="0"/>
        <w:adjustRightInd w:val="0"/>
        <w:spacing w:after="0" w:line="312" w:lineRule="auto"/>
        <w:rPr>
          <w:rFonts w:ascii="Times New Roman" w:hAnsi="Times New Roman"/>
          <w:sz w:val="24"/>
          <w:szCs w:val="24"/>
        </w:rPr>
      </w:pPr>
      <w:r>
        <w:br w:type="page"/>
      </w:r>
      <w:r>
        <w:rPr>
          <w:rFonts w:ascii="Times New Roman" w:hAnsi="Times New Roman"/>
          <w:b/>
          <w:sz w:val="24"/>
          <w:u w:val="single"/>
        </w:rPr>
        <w:lastRenderedPageBreak/>
        <w:t>5. Sancțiuni în legătură cu proliferarea și restricții care rămân în vigoare după ziua punerii în aplicare</w:t>
      </w:r>
    </w:p>
    <w:p w14:paraId="5E1FF458" w14:textId="77777777" w:rsidR="00FB4A4A" w:rsidRDefault="00870FB6" w:rsidP="00D76F26">
      <w:pPr>
        <w:spacing w:line="312" w:lineRule="auto"/>
        <w:jc w:val="both"/>
        <w:rPr>
          <w:rFonts w:ascii="Times New Roman" w:hAnsi="Times New Roman"/>
          <w:sz w:val="24"/>
          <w:szCs w:val="24"/>
        </w:rPr>
      </w:pPr>
      <w:r>
        <w:rPr>
          <w:rFonts w:ascii="Times New Roman" w:hAnsi="Times New Roman"/>
          <w:sz w:val="24"/>
        </w:rPr>
        <w:t>Această secțiune descrie sancțiunile în legătură cu proliferarea și restricțiile care rămân în vigoare după ziua punerii în aplicare (16 ianuarie 20</w:t>
      </w:r>
      <w:r>
        <w:rPr>
          <w:rFonts w:ascii="Times New Roman" w:hAnsi="Times New Roman"/>
          <w:sz w:val="24"/>
        </w:rPr>
        <w:t>16). Acestea vizează embargoul asupra armelor, sancțiunile referitoare la tehnologiile rachetelor, restricții asupra anumitor transferuri și activități din domeniul nuclear, dispoziții privind anumite metale și produse software, care fac obiectul unui regi</w:t>
      </w:r>
      <w:r>
        <w:rPr>
          <w:rFonts w:ascii="Times New Roman" w:hAnsi="Times New Roman"/>
          <w:sz w:val="24"/>
        </w:rPr>
        <w:t>m de autorizare, precum și înscrieri conexe pe liste care rămân în vigoare după ziua punerii în aplicare.</w:t>
      </w:r>
    </w:p>
    <w:p w14:paraId="0AEDB8E7" w14:textId="77777777" w:rsidR="002605C8" w:rsidRDefault="00870FB6" w:rsidP="00D76F26">
      <w:pPr>
        <w:spacing w:line="312" w:lineRule="auto"/>
        <w:jc w:val="both"/>
        <w:rPr>
          <w:rFonts w:ascii="Times New Roman" w:hAnsi="Times New Roman"/>
          <w:sz w:val="24"/>
          <w:szCs w:val="24"/>
        </w:rPr>
      </w:pPr>
      <w:r>
        <w:rPr>
          <w:rFonts w:ascii="Times New Roman" w:hAnsi="Times New Roman"/>
          <w:sz w:val="24"/>
        </w:rPr>
        <w:t xml:space="preserve">Măsurile privind inspectarea transporturilor de mărfuri cu destinația Iran sau provenind din această țară și cele privind furnizarea de servicii de </w:t>
      </w:r>
      <w:proofErr w:type="spellStart"/>
      <w:r>
        <w:rPr>
          <w:rFonts w:ascii="Times New Roman" w:hAnsi="Times New Roman"/>
          <w:sz w:val="24"/>
        </w:rPr>
        <w:t>bu</w:t>
      </w:r>
      <w:r>
        <w:rPr>
          <w:rFonts w:ascii="Times New Roman" w:hAnsi="Times New Roman"/>
          <w:sz w:val="24"/>
        </w:rPr>
        <w:t>ncherare</w:t>
      </w:r>
      <w:proofErr w:type="spellEnd"/>
      <w:r>
        <w:rPr>
          <w:rFonts w:ascii="Times New Roman" w:hAnsi="Times New Roman"/>
          <w:sz w:val="24"/>
        </w:rPr>
        <w:t xml:space="preserve"> sau de aprovizionare a navelor continuă să se aplice după ziua punerii în aplicare în ceea ce privește articolele care continuă să fie interzise.</w:t>
      </w:r>
    </w:p>
    <w:p w14:paraId="5CDB1CBB" w14:textId="77777777" w:rsidR="00C06085" w:rsidRPr="009063BF" w:rsidRDefault="00870FB6" w:rsidP="00D76F26">
      <w:pPr>
        <w:spacing w:line="312" w:lineRule="auto"/>
        <w:jc w:val="both"/>
        <w:rPr>
          <w:rFonts w:ascii="Times New Roman" w:hAnsi="Times New Roman"/>
          <w:sz w:val="24"/>
          <w:szCs w:val="24"/>
          <w:u w:val="single"/>
        </w:rPr>
      </w:pPr>
      <w:r>
        <w:rPr>
          <w:rFonts w:ascii="Times New Roman" w:hAnsi="Times New Roman"/>
          <w:sz w:val="24"/>
          <w:u w:val="single"/>
        </w:rPr>
        <w:t>5.1. Sancțiuni în legătură cu proliferarea</w:t>
      </w:r>
    </w:p>
    <w:p w14:paraId="5CEA0F38" w14:textId="77777777" w:rsidR="0033380C" w:rsidRDefault="00870FB6" w:rsidP="00D76F26">
      <w:pPr>
        <w:numPr>
          <w:ilvl w:val="0"/>
          <w:numId w:val="1"/>
        </w:numPr>
        <w:spacing w:line="312" w:lineRule="auto"/>
        <w:jc w:val="both"/>
        <w:rPr>
          <w:rFonts w:ascii="Times New Roman" w:hAnsi="Times New Roman"/>
          <w:sz w:val="24"/>
          <w:szCs w:val="24"/>
        </w:rPr>
      </w:pPr>
      <w:r>
        <w:rPr>
          <w:rFonts w:ascii="Times New Roman" w:hAnsi="Times New Roman"/>
          <w:sz w:val="24"/>
        </w:rPr>
        <w:t>Embargoul asupra armelor</w:t>
      </w:r>
    </w:p>
    <w:p w14:paraId="1A56B6A8" w14:textId="77777777" w:rsidR="00F920BE" w:rsidRDefault="00870FB6" w:rsidP="00D76F26">
      <w:pPr>
        <w:spacing w:line="312" w:lineRule="auto"/>
        <w:jc w:val="both"/>
        <w:rPr>
          <w:rFonts w:ascii="Times New Roman" w:hAnsi="Times New Roman"/>
          <w:sz w:val="24"/>
          <w:szCs w:val="24"/>
        </w:rPr>
      </w:pPr>
      <w:r>
        <w:rPr>
          <w:rFonts w:ascii="Times New Roman" w:hAnsi="Times New Roman"/>
          <w:sz w:val="24"/>
        </w:rPr>
        <w:t>Interdicția de vânzare, aprovizio</w:t>
      </w:r>
      <w:r>
        <w:rPr>
          <w:rFonts w:ascii="Times New Roman" w:hAnsi="Times New Roman"/>
          <w:sz w:val="24"/>
        </w:rPr>
        <w:t>nare sau transfer, în mod direct sau indirect, sau achiziționare de arme și materiale conexe de orice natură, inclusiv arme și muniție, vehicule și echipamente militare, echipamente paramilitare și piese de schimb pentru astfel de arme și materiale conexe,</w:t>
      </w:r>
      <w:r>
        <w:rPr>
          <w:rFonts w:ascii="Times New Roman" w:hAnsi="Times New Roman"/>
          <w:sz w:val="24"/>
        </w:rPr>
        <w:t xml:space="preserve"> precum și furnizarea de servicii asociate, continuă să se aplice după ziua punerii în aplicare. Embargoul UE asupra armelor include toate bunurile aflate pe </w:t>
      </w:r>
      <w:hyperlink r:id="rId19" w:history="1">
        <w:r>
          <w:rPr>
            <w:rFonts w:ascii="Times New Roman" w:hAnsi="Times New Roman"/>
            <w:color w:val="0000FF"/>
            <w:sz w:val="24"/>
            <w:u w:val="single"/>
          </w:rPr>
          <w:t>Lista comună a UE cuprinzând produsele militare</w:t>
        </w:r>
      </w:hyperlink>
      <w:r>
        <w:rPr>
          <w:rFonts w:ascii="Times New Roman" w:hAnsi="Times New Roman"/>
          <w:sz w:val="24"/>
        </w:rPr>
        <w:t>.</w:t>
      </w:r>
    </w:p>
    <w:p w14:paraId="0BAA004F" w14:textId="77777777" w:rsidR="0033380C" w:rsidRDefault="00870FB6" w:rsidP="00D76F26">
      <w:pPr>
        <w:numPr>
          <w:ilvl w:val="0"/>
          <w:numId w:val="1"/>
        </w:numPr>
        <w:spacing w:line="312" w:lineRule="auto"/>
        <w:jc w:val="both"/>
        <w:rPr>
          <w:rFonts w:ascii="Times New Roman" w:hAnsi="Times New Roman"/>
          <w:sz w:val="24"/>
          <w:szCs w:val="24"/>
        </w:rPr>
      </w:pPr>
      <w:r>
        <w:rPr>
          <w:rFonts w:ascii="Times New Roman" w:hAnsi="Times New Roman"/>
          <w:sz w:val="24"/>
        </w:rPr>
        <w:t>Sancțiuni privind tehnologiile rachetelor</w:t>
      </w:r>
    </w:p>
    <w:p w14:paraId="13DA8FCC" w14:textId="77777777" w:rsidR="0033380C" w:rsidRDefault="00870FB6" w:rsidP="00D76F26">
      <w:pPr>
        <w:spacing w:line="312" w:lineRule="auto"/>
        <w:jc w:val="both"/>
        <w:rPr>
          <w:rFonts w:ascii="Times New Roman" w:hAnsi="Times New Roman"/>
          <w:sz w:val="24"/>
          <w:szCs w:val="24"/>
        </w:rPr>
      </w:pPr>
      <w:r>
        <w:rPr>
          <w:rFonts w:ascii="Times New Roman" w:hAnsi="Times New Roman"/>
          <w:sz w:val="24"/>
        </w:rPr>
        <w:t>Interdicția de vânzare, aprovizionare, transfer, export sau achiziționare, în mod direct sau indirect, a produselor și tehnologiilor enumerate în an</w:t>
      </w:r>
      <w:r>
        <w:rPr>
          <w:rFonts w:ascii="Times New Roman" w:hAnsi="Times New Roman"/>
          <w:sz w:val="24"/>
        </w:rPr>
        <w:t>exa III la Regulamentul (UE) nr. 267/2012 al Consiliului privind măsuri restrictive împotriva Iranului și a oricărui alt articol în legătură cu care statul membru stabilește că ar putea contribui la perfecționarea vectorilor de transport ai armelor nuclear</w:t>
      </w:r>
      <w:r>
        <w:rPr>
          <w:rFonts w:ascii="Times New Roman" w:hAnsi="Times New Roman"/>
          <w:sz w:val="24"/>
        </w:rPr>
        <w:t>e, precum și interdicția privind furnizarea de servicii asociate continuă să se aplice. Anexa III enumeră toate produsele și tehnologiile care figurează pe lista Regimului de control al tehnologiei rachetelor. Pentru mai multe informații despre listele Reg</w:t>
      </w:r>
      <w:r>
        <w:rPr>
          <w:rFonts w:ascii="Times New Roman" w:hAnsi="Times New Roman"/>
          <w:sz w:val="24"/>
        </w:rPr>
        <w:t>imului de control al tehnologiei rachetelor, se recomandă consultarea Orientărilor regimului de control al tehnologiei rachetelor</w:t>
      </w:r>
      <w:r>
        <w:rPr>
          <w:rStyle w:val="FootnoteReference"/>
          <w:rFonts w:ascii="Times New Roman" w:hAnsi="Times New Roman"/>
          <w:sz w:val="24"/>
          <w:szCs w:val="24"/>
        </w:rPr>
        <w:footnoteReference w:id="44"/>
      </w:r>
      <w:r>
        <w:rPr>
          <w:rFonts w:ascii="Times New Roman" w:hAnsi="Times New Roman"/>
          <w:sz w:val="24"/>
        </w:rPr>
        <w:t>.</w:t>
      </w:r>
    </w:p>
    <w:p w14:paraId="42CB4852" w14:textId="77777777" w:rsidR="0033380C" w:rsidRDefault="00870FB6" w:rsidP="00D76F26">
      <w:pPr>
        <w:spacing w:line="312" w:lineRule="auto"/>
        <w:jc w:val="both"/>
        <w:rPr>
          <w:rFonts w:ascii="Times New Roman" w:hAnsi="Times New Roman"/>
          <w:sz w:val="24"/>
          <w:szCs w:val="24"/>
        </w:rPr>
      </w:pPr>
      <w:r>
        <w:rPr>
          <w:rFonts w:ascii="Times New Roman" w:hAnsi="Times New Roman"/>
          <w:sz w:val="24"/>
        </w:rPr>
        <w:t>Trebuie remarcat faptul că, în cazul în care un articol ale cărui caracteristici sau specificații tehnice specifice se încad</w:t>
      </w:r>
      <w:r>
        <w:rPr>
          <w:rFonts w:ascii="Times New Roman" w:hAnsi="Times New Roman"/>
          <w:sz w:val="24"/>
        </w:rPr>
        <w:t xml:space="preserve">rează în categoriile incluse atât în anexa I, cât și în anexa III la </w:t>
      </w:r>
      <w:r>
        <w:rPr>
          <w:rFonts w:ascii="Times New Roman" w:hAnsi="Times New Roman"/>
          <w:sz w:val="24"/>
        </w:rPr>
        <w:lastRenderedPageBreak/>
        <w:t>Regulamentul nr. 267/2012 al Consiliului, se consideră că articolul se încadrează la anexa III, ceea ce înseamnă că în această situație se aplică întotdeauna o interdicție</w:t>
      </w:r>
      <w:r>
        <w:rPr>
          <w:rStyle w:val="FootnoteReference"/>
          <w:rFonts w:ascii="Times New Roman" w:hAnsi="Times New Roman"/>
          <w:sz w:val="24"/>
          <w:szCs w:val="24"/>
        </w:rPr>
        <w:footnoteReference w:id="45"/>
      </w:r>
      <w:r>
        <w:rPr>
          <w:rFonts w:ascii="Times New Roman" w:hAnsi="Times New Roman"/>
          <w:sz w:val="24"/>
        </w:rPr>
        <w:t>.</w:t>
      </w:r>
    </w:p>
    <w:p w14:paraId="0BA24902" w14:textId="77777777" w:rsidR="002605C8" w:rsidRPr="009063BF" w:rsidRDefault="00870FB6" w:rsidP="00D76F26">
      <w:pPr>
        <w:numPr>
          <w:ilvl w:val="0"/>
          <w:numId w:val="1"/>
        </w:numPr>
        <w:spacing w:line="348" w:lineRule="auto"/>
        <w:jc w:val="both"/>
        <w:rPr>
          <w:rFonts w:ascii="Times New Roman" w:hAnsi="Times New Roman"/>
          <w:sz w:val="24"/>
          <w:szCs w:val="24"/>
        </w:rPr>
      </w:pPr>
      <w:r>
        <w:rPr>
          <w:rFonts w:ascii="Times New Roman" w:hAnsi="Times New Roman"/>
          <w:sz w:val="24"/>
        </w:rPr>
        <w:t>Persoane și e</w:t>
      </w:r>
      <w:r>
        <w:rPr>
          <w:rFonts w:ascii="Times New Roman" w:hAnsi="Times New Roman"/>
          <w:sz w:val="24"/>
        </w:rPr>
        <w:t>ntități care fac în continuare obiectul măsurilor restrictive</w:t>
      </w:r>
    </w:p>
    <w:p w14:paraId="6BD795AF" w14:textId="77777777" w:rsidR="002605C8" w:rsidRDefault="00870FB6" w:rsidP="00D76F26">
      <w:pPr>
        <w:spacing w:line="348" w:lineRule="auto"/>
        <w:jc w:val="both"/>
        <w:rPr>
          <w:rFonts w:ascii="Times New Roman" w:hAnsi="Times New Roman"/>
          <w:sz w:val="24"/>
          <w:szCs w:val="24"/>
        </w:rPr>
      </w:pPr>
      <w:r>
        <w:rPr>
          <w:rFonts w:ascii="Times New Roman" w:hAnsi="Times New Roman"/>
          <w:sz w:val="24"/>
        </w:rPr>
        <w:t xml:space="preserve">Anumite persoane și entități (înscrise pe liste de către ONU și UE) fac în continuare obiectul înghețării activelor, al interdicției de acordare a vizelor și al interdicției de furnizare a unor </w:t>
      </w:r>
      <w:r>
        <w:rPr>
          <w:rFonts w:ascii="Times New Roman" w:hAnsi="Times New Roman"/>
          <w:sz w:val="24"/>
        </w:rPr>
        <w:t>servicii specializate de mesagerie financiară (SWIFT).</w:t>
      </w:r>
    </w:p>
    <w:p w14:paraId="4896511C" w14:textId="77777777" w:rsidR="002605C8" w:rsidRPr="00193319" w:rsidRDefault="00870FB6" w:rsidP="00D76F26">
      <w:pPr>
        <w:spacing w:line="348" w:lineRule="auto"/>
        <w:jc w:val="both"/>
        <w:rPr>
          <w:rFonts w:ascii="Times New Roman" w:hAnsi="Times New Roman"/>
          <w:sz w:val="24"/>
          <w:szCs w:val="24"/>
          <w:u w:val="single"/>
        </w:rPr>
      </w:pPr>
      <w:r>
        <w:rPr>
          <w:rFonts w:ascii="Times New Roman" w:hAnsi="Times New Roman"/>
          <w:sz w:val="24"/>
          <w:u w:val="single"/>
        </w:rPr>
        <w:t>5.2. Restricții privind proliferarea (regimuri de autorizare inclusiv canalul de achiziție)</w:t>
      </w:r>
    </w:p>
    <w:p w14:paraId="49B286CC" w14:textId="77777777" w:rsidR="00661BD6" w:rsidRPr="00775055" w:rsidRDefault="00870FB6" w:rsidP="00D76F26">
      <w:pPr>
        <w:numPr>
          <w:ilvl w:val="0"/>
          <w:numId w:val="1"/>
        </w:numPr>
        <w:spacing w:line="348" w:lineRule="auto"/>
        <w:jc w:val="both"/>
        <w:rPr>
          <w:rFonts w:ascii="Times New Roman" w:hAnsi="Times New Roman"/>
          <w:sz w:val="24"/>
          <w:szCs w:val="24"/>
        </w:rPr>
      </w:pPr>
      <w:r>
        <w:rPr>
          <w:rFonts w:ascii="Times New Roman" w:hAnsi="Times New Roman"/>
          <w:sz w:val="24"/>
        </w:rPr>
        <w:t>Transferuri și activități din domeniul nuclear</w:t>
      </w:r>
    </w:p>
    <w:p w14:paraId="60EA21F7" w14:textId="77777777" w:rsidR="00661BD6" w:rsidRPr="00775055" w:rsidRDefault="00870FB6" w:rsidP="00D76F26">
      <w:pPr>
        <w:spacing w:line="348" w:lineRule="auto"/>
        <w:jc w:val="both"/>
        <w:rPr>
          <w:rFonts w:ascii="Times New Roman" w:hAnsi="Times New Roman"/>
          <w:sz w:val="24"/>
          <w:szCs w:val="24"/>
        </w:rPr>
      </w:pPr>
      <w:r>
        <w:rPr>
          <w:rFonts w:ascii="Times New Roman" w:hAnsi="Times New Roman"/>
          <w:sz w:val="24"/>
        </w:rPr>
        <w:t>Începând cu ziua punerii în aplicare, transferurile și activit</w:t>
      </w:r>
      <w:r>
        <w:rPr>
          <w:rFonts w:ascii="Times New Roman" w:hAnsi="Times New Roman"/>
          <w:sz w:val="24"/>
        </w:rPr>
        <w:t>ățile cu risc de proliferare în legătură cu anumite produse și tehnologii, inclusiv serviciile asociate, precum asistența tehnică și financiară și investițiile conexe, fac obiectul unei autorizări prealabile care urmează să fie acordată, după analizarea fi</w:t>
      </w:r>
      <w:r>
        <w:rPr>
          <w:rFonts w:ascii="Times New Roman" w:hAnsi="Times New Roman"/>
          <w:sz w:val="24"/>
        </w:rPr>
        <w:t>ecărui caz în parte, de către autoritățile competente ale statului membru</w:t>
      </w:r>
      <w:r>
        <w:rPr>
          <w:rStyle w:val="FootnoteReference"/>
          <w:rFonts w:ascii="Times New Roman" w:hAnsi="Times New Roman"/>
          <w:sz w:val="24"/>
          <w:szCs w:val="24"/>
        </w:rPr>
        <w:footnoteReference w:id="46"/>
      </w:r>
      <w:r>
        <w:rPr>
          <w:rFonts w:ascii="Times New Roman" w:hAnsi="Times New Roman"/>
          <w:sz w:val="24"/>
        </w:rPr>
        <w:t>.</w:t>
      </w:r>
    </w:p>
    <w:p w14:paraId="1125E31D" w14:textId="77777777" w:rsidR="00F920BE" w:rsidRDefault="00870FB6" w:rsidP="00D76F26">
      <w:pPr>
        <w:spacing w:line="348" w:lineRule="auto"/>
        <w:jc w:val="both"/>
        <w:rPr>
          <w:rFonts w:ascii="Times New Roman" w:hAnsi="Times New Roman"/>
          <w:sz w:val="24"/>
          <w:szCs w:val="24"/>
        </w:rPr>
      </w:pPr>
      <w:r>
        <w:rPr>
          <w:rFonts w:ascii="Times New Roman" w:hAnsi="Times New Roman"/>
          <w:sz w:val="24"/>
        </w:rPr>
        <w:t>Listele produselor și tehnologiilor care fac obiectul unei autorizări prealabile sunt disponibile în anexele I și II la Regulamentul nr. 267/2012 al Consiliului.</w:t>
      </w:r>
    </w:p>
    <w:p w14:paraId="758695F7" w14:textId="77777777" w:rsidR="00661BD6" w:rsidRPr="00D76F26" w:rsidRDefault="00870FB6" w:rsidP="00D76F26">
      <w:pPr>
        <w:spacing w:line="348" w:lineRule="auto"/>
        <w:jc w:val="both"/>
        <w:rPr>
          <w:rFonts w:ascii="Times New Roman" w:hAnsi="Times New Roman"/>
          <w:spacing w:val="-4"/>
          <w:sz w:val="24"/>
          <w:szCs w:val="24"/>
        </w:rPr>
      </w:pPr>
      <w:r w:rsidRPr="00D76F26">
        <w:rPr>
          <w:rFonts w:ascii="Times New Roman" w:hAnsi="Times New Roman"/>
          <w:spacing w:val="-4"/>
          <w:sz w:val="24"/>
        </w:rPr>
        <w:t>Anexa I cuprinde p</w:t>
      </w:r>
      <w:r w:rsidRPr="00D76F26">
        <w:rPr>
          <w:rFonts w:ascii="Times New Roman" w:hAnsi="Times New Roman"/>
          <w:spacing w:val="-4"/>
          <w:sz w:val="24"/>
        </w:rPr>
        <w:t>rodusele și tehnologiile care sunt menționate pe listele Grupului furnizorilor nucleari. Pentru mai multe informații despre lista Grupului furnizorilor nucleari, se recomandă consultarea Orientărilor privind transferurile nucleare a Grupului furnizorilor n</w:t>
      </w:r>
      <w:r w:rsidRPr="00D76F26">
        <w:rPr>
          <w:rFonts w:ascii="Times New Roman" w:hAnsi="Times New Roman"/>
          <w:spacing w:val="-4"/>
          <w:sz w:val="24"/>
        </w:rPr>
        <w:t>ucleari</w:t>
      </w:r>
      <w:r w:rsidRPr="00D76F26">
        <w:rPr>
          <w:rStyle w:val="FootnoteReference"/>
          <w:rFonts w:ascii="Times New Roman" w:hAnsi="Times New Roman"/>
          <w:spacing w:val="-4"/>
          <w:sz w:val="24"/>
          <w:szCs w:val="24"/>
        </w:rPr>
        <w:footnoteReference w:id="47"/>
      </w:r>
      <w:r w:rsidRPr="00D76F26">
        <w:rPr>
          <w:rFonts w:ascii="Times New Roman" w:hAnsi="Times New Roman"/>
          <w:spacing w:val="-4"/>
          <w:sz w:val="24"/>
        </w:rPr>
        <w:t>.</w:t>
      </w:r>
    </w:p>
    <w:p w14:paraId="47341B0B" w14:textId="77777777" w:rsidR="00F532DC" w:rsidRPr="003C5E48" w:rsidRDefault="00870FB6" w:rsidP="00D76F26">
      <w:pPr>
        <w:spacing w:line="348" w:lineRule="auto"/>
        <w:jc w:val="both"/>
        <w:rPr>
          <w:rFonts w:ascii="Times New Roman" w:hAnsi="Times New Roman"/>
          <w:sz w:val="24"/>
          <w:szCs w:val="24"/>
        </w:rPr>
      </w:pPr>
      <w:r>
        <w:rPr>
          <w:rFonts w:ascii="Times New Roman" w:hAnsi="Times New Roman"/>
          <w:sz w:val="24"/>
        </w:rPr>
        <w:t>În cazul produselor și tehnologiilor enumerate în anexa I, orice transfer sau activitate conexă se realizează prin intermediul canalului de achiziție, astfel cum este descris în JCPOA</w:t>
      </w:r>
      <w:r>
        <w:rPr>
          <w:rStyle w:val="FootnoteReference"/>
          <w:rFonts w:ascii="Times New Roman" w:hAnsi="Times New Roman"/>
          <w:sz w:val="24"/>
          <w:szCs w:val="24"/>
        </w:rPr>
        <w:footnoteReference w:id="48"/>
      </w:r>
      <w:r>
        <w:rPr>
          <w:rFonts w:ascii="Times New Roman" w:hAnsi="Times New Roman"/>
          <w:sz w:val="24"/>
        </w:rPr>
        <w:t xml:space="preserve"> și în Rezoluția 2231(2015) a Consiliului de Securitate al ONU</w:t>
      </w:r>
      <w:r>
        <w:rPr>
          <w:rStyle w:val="FootnoteReference"/>
          <w:rFonts w:ascii="Times New Roman" w:hAnsi="Times New Roman"/>
          <w:sz w:val="24"/>
          <w:szCs w:val="24"/>
        </w:rPr>
        <w:footnoteReference w:id="49"/>
      </w:r>
      <w:r>
        <w:rPr>
          <w:rFonts w:ascii="Times New Roman" w:hAnsi="Times New Roman"/>
          <w:sz w:val="24"/>
        </w:rPr>
        <w:t>. Prin urmare, autoritatea națională competentă va trebui să depună o cerere de autorizare la Consiliul de Securitate al ONU. Grupul de lucru pentru achiziții al Comisiei mixte va face o recomandare Consiliului de Securitate al ONU cu privire la fiecare c</w:t>
      </w:r>
      <w:r>
        <w:rPr>
          <w:rFonts w:ascii="Times New Roman" w:hAnsi="Times New Roman"/>
          <w:sz w:val="24"/>
        </w:rPr>
        <w:t xml:space="preserve">erere de autorizare. Înaltul Reprezentant prezidează </w:t>
      </w:r>
      <w:r>
        <w:rPr>
          <w:rFonts w:ascii="Times New Roman" w:hAnsi="Times New Roman"/>
          <w:sz w:val="24"/>
        </w:rPr>
        <w:lastRenderedPageBreak/>
        <w:t>Grupul de lucru pentru achiziții, în cadrul căruia este reprezentat fiecare stat participant</w:t>
      </w:r>
      <w:r>
        <w:rPr>
          <w:rStyle w:val="FootnoteReference"/>
          <w:rFonts w:ascii="Times New Roman" w:hAnsi="Times New Roman"/>
          <w:sz w:val="24"/>
          <w:szCs w:val="24"/>
        </w:rPr>
        <w:footnoteReference w:id="50"/>
      </w:r>
      <w:r>
        <w:rPr>
          <w:rFonts w:ascii="Times New Roman" w:hAnsi="Times New Roman"/>
          <w:sz w:val="24"/>
        </w:rPr>
        <w:t>. În practică, grupul este prezidat adesea de un reprezentant desemnat de Înaltul Reprezentant.</w:t>
      </w:r>
    </w:p>
    <w:p w14:paraId="34FE47A5" w14:textId="77777777" w:rsidR="00034D22" w:rsidRPr="00775055" w:rsidRDefault="00870FB6" w:rsidP="00DE7E93">
      <w:pPr>
        <w:spacing w:line="360" w:lineRule="auto"/>
        <w:jc w:val="both"/>
        <w:rPr>
          <w:rFonts w:ascii="Times New Roman" w:hAnsi="Times New Roman"/>
          <w:sz w:val="24"/>
          <w:szCs w:val="24"/>
        </w:rPr>
      </w:pPr>
      <w:r>
        <w:rPr>
          <w:rFonts w:ascii="Times New Roman" w:hAnsi="Times New Roman"/>
          <w:sz w:val="24"/>
        </w:rPr>
        <w:t>Pentru mai mul</w:t>
      </w:r>
      <w:r>
        <w:rPr>
          <w:rFonts w:ascii="Times New Roman" w:hAnsi="Times New Roman"/>
          <w:sz w:val="24"/>
        </w:rPr>
        <w:t>te informații privind funcționarea și potențialul canalului de achiziție, se recomandă consultarea orientărilor publice relevante și a seturilor de întrebări și răspunsuri</w:t>
      </w:r>
      <w:r>
        <w:rPr>
          <w:rStyle w:val="FootnoteReference"/>
          <w:rFonts w:ascii="Times New Roman" w:hAnsi="Times New Roman"/>
          <w:sz w:val="24"/>
          <w:szCs w:val="24"/>
        </w:rPr>
        <w:footnoteReference w:id="51"/>
      </w:r>
      <w:r>
        <w:rPr>
          <w:rFonts w:ascii="Times New Roman" w:hAnsi="Times New Roman"/>
          <w:sz w:val="24"/>
        </w:rPr>
        <w:t>, precum și a „Întrebărilor frecvente” 10, 56 și 64-68 de mai jos.</w:t>
      </w:r>
    </w:p>
    <w:p w14:paraId="1A0F45D5" w14:textId="77777777" w:rsidR="00661BD6" w:rsidRDefault="00870FB6" w:rsidP="00DE7E93">
      <w:pPr>
        <w:spacing w:line="360" w:lineRule="auto"/>
        <w:jc w:val="both"/>
        <w:rPr>
          <w:rFonts w:ascii="Times New Roman" w:hAnsi="Times New Roman"/>
          <w:sz w:val="24"/>
          <w:szCs w:val="24"/>
        </w:rPr>
      </w:pPr>
      <w:r>
        <w:rPr>
          <w:rFonts w:ascii="Times New Roman" w:hAnsi="Times New Roman"/>
          <w:sz w:val="24"/>
        </w:rPr>
        <w:t>Altă grupă de pro</w:t>
      </w:r>
      <w:r>
        <w:rPr>
          <w:rFonts w:ascii="Times New Roman" w:hAnsi="Times New Roman"/>
          <w:sz w:val="24"/>
        </w:rPr>
        <w:t>duse și tehnologii care fac obiectul unei autorizări prealabile, după analizarea fiecărui caz în parte, din partea autorităților competente ale statelor membre este prevăzută în anexa II la Regulamentul nr. 267/2012 al Consiliului. Anexa II cuprinde alte p</w:t>
      </w:r>
      <w:r>
        <w:rPr>
          <w:rFonts w:ascii="Times New Roman" w:hAnsi="Times New Roman"/>
          <w:sz w:val="24"/>
        </w:rPr>
        <w:t>roduse și tehnologii cu dublă utilizare care ar putea contribui la activități de reprocesare, activități legate de îmbogățirea uraniului, activități legate de apa grea sau alte activități care nu respectă JCPOA. În acest caz, autorizația este acordată de c</w:t>
      </w:r>
      <w:r>
        <w:rPr>
          <w:rFonts w:ascii="Times New Roman" w:hAnsi="Times New Roman"/>
          <w:sz w:val="24"/>
        </w:rPr>
        <w:t>ătre autoritatea națională competentă numai în conformitate cu cadrul juridic al UE.</w:t>
      </w:r>
    </w:p>
    <w:p w14:paraId="56F6BB64" w14:textId="77777777" w:rsidR="00661BD6" w:rsidRPr="009063BF" w:rsidRDefault="00870FB6" w:rsidP="00DE7E93">
      <w:pPr>
        <w:numPr>
          <w:ilvl w:val="0"/>
          <w:numId w:val="1"/>
        </w:numPr>
        <w:spacing w:line="360" w:lineRule="auto"/>
        <w:jc w:val="both"/>
        <w:rPr>
          <w:rFonts w:ascii="Times New Roman" w:hAnsi="Times New Roman"/>
          <w:sz w:val="24"/>
          <w:szCs w:val="24"/>
        </w:rPr>
      </w:pPr>
      <w:r>
        <w:rPr>
          <w:rFonts w:ascii="Times New Roman" w:hAnsi="Times New Roman"/>
          <w:sz w:val="24"/>
        </w:rPr>
        <w:t>Metale și produse software</w:t>
      </w:r>
    </w:p>
    <w:p w14:paraId="527FE250" w14:textId="77777777" w:rsidR="00AC2A3A" w:rsidRPr="00D76F26" w:rsidRDefault="00870FB6" w:rsidP="00DE7E93">
      <w:pPr>
        <w:spacing w:line="360" w:lineRule="auto"/>
        <w:jc w:val="both"/>
        <w:rPr>
          <w:rFonts w:ascii="Times New Roman" w:hAnsi="Times New Roman"/>
          <w:spacing w:val="-2"/>
          <w:sz w:val="24"/>
          <w:szCs w:val="24"/>
        </w:rPr>
      </w:pPr>
      <w:r w:rsidRPr="00D76F26">
        <w:rPr>
          <w:rFonts w:ascii="Times New Roman" w:hAnsi="Times New Roman"/>
          <w:spacing w:val="-2"/>
          <w:sz w:val="24"/>
        </w:rPr>
        <w:t>Vânzarea, furnizarea, transferul sau exportul de produse software de planificare a resurselor întreprinderii, concepute în mod special pentru ut</w:t>
      </w:r>
      <w:r w:rsidRPr="00D76F26">
        <w:rPr>
          <w:rFonts w:ascii="Times New Roman" w:hAnsi="Times New Roman"/>
          <w:spacing w:val="-2"/>
          <w:sz w:val="24"/>
        </w:rPr>
        <w:t>ilizarea în industria nucleară și cea militară, astfel cum sunt descrise în anexa VIIA la Regulamentul nr. 267/2012 al Consiliului și furnizarea de servicii asociate fac obiectul unei autorizări prealabile, care urmează să fie acordată, după analizarea fie</w:t>
      </w:r>
      <w:r w:rsidRPr="00D76F26">
        <w:rPr>
          <w:rFonts w:ascii="Times New Roman" w:hAnsi="Times New Roman"/>
          <w:spacing w:val="-2"/>
          <w:sz w:val="24"/>
        </w:rPr>
        <w:t>cărui caz în parte, de către autoritățile competente ale statului membru</w:t>
      </w:r>
      <w:r w:rsidRPr="00D76F26">
        <w:rPr>
          <w:rStyle w:val="FootnoteReference"/>
          <w:rFonts w:ascii="Times New Roman" w:hAnsi="Times New Roman"/>
          <w:spacing w:val="-2"/>
          <w:sz w:val="24"/>
          <w:szCs w:val="24"/>
        </w:rPr>
        <w:footnoteReference w:id="52"/>
      </w:r>
      <w:r w:rsidRPr="00D76F26">
        <w:rPr>
          <w:rFonts w:ascii="Times New Roman" w:hAnsi="Times New Roman"/>
          <w:spacing w:val="-2"/>
          <w:sz w:val="24"/>
        </w:rPr>
        <w:t>.</w:t>
      </w:r>
    </w:p>
    <w:p w14:paraId="0F1A01FD" w14:textId="77777777" w:rsidR="00DB4DED" w:rsidRDefault="00870FB6" w:rsidP="00DE7E93">
      <w:pPr>
        <w:spacing w:line="360" w:lineRule="auto"/>
        <w:jc w:val="both"/>
        <w:rPr>
          <w:rFonts w:ascii="Times New Roman" w:hAnsi="Times New Roman"/>
          <w:sz w:val="24"/>
          <w:szCs w:val="24"/>
        </w:rPr>
      </w:pPr>
      <w:r>
        <w:rPr>
          <w:rFonts w:ascii="Times New Roman" w:hAnsi="Times New Roman"/>
          <w:sz w:val="24"/>
        </w:rPr>
        <w:t>Vânzarea, furnizarea, transferul sau exportul anumitor materiale precum grafitul și metale în stare brută sau semifinisată și furnizarea de servicii asociate fac obiectul unei autor</w:t>
      </w:r>
      <w:r>
        <w:rPr>
          <w:rFonts w:ascii="Times New Roman" w:hAnsi="Times New Roman"/>
          <w:sz w:val="24"/>
        </w:rPr>
        <w:t>izări prealabile, care urmează să fie acordată, după analizarea fiecărui caz în parte, de către autoritățile competente ale statului membru</w:t>
      </w:r>
      <w:r>
        <w:rPr>
          <w:rStyle w:val="FootnoteReference"/>
          <w:rFonts w:ascii="Times New Roman" w:hAnsi="Times New Roman"/>
          <w:sz w:val="24"/>
          <w:szCs w:val="24"/>
        </w:rPr>
        <w:footnoteReference w:id="53"/>
      </w:r>
      <w:r>
        <w:rPr>
          <w:rFonts w:ascii="Times New Roman" w:hAnsi="Times New Roman"/>
          <w:sz w:val="24"/>
        </w:rPr>
        <w:t>. Lista produselor vizate de această restricție este disponibilă în anexa VIIB la Regulamentul nr. 267/2012 al Consi</w:t>
      </w:r>
      <w:r>
        <w:rPr>
          <w:rFonts w:ascii="Times New Roman" w:hAnsi="Times New Roman"/>
          <w:sz w:val="24"/>
        </w:rPr>
        <w:t>liului.</w:t>
      </w:r>
    </w:p>
    <w:p w14:paraId="73CB021A" w14:textId="77777777" w:rsidR="00F920BE" w:rsidRPr="00301BDE" w:rsidRDefault="00870FB6" w:rsidP="00DE7E93">
      <w:pPr>
        <w:spacing w:line="360" w:lineRule="auto"/>
        <w:jc w:val="both"/>
        <w:rPr>
          <w:rFonts w:ascii="Times New Roman" w:hAnsi="Times New Roman"/>
          <w:b/>
          <w:sz w:val="24"/>
          <w:szCs w:val="24"/>
          <w:u w:val="single"/>
        </w:rPr>
      </w:pPr>
      <w:r>
        <w:br w:type="page"/>
      </w:r>
      <w:r>
        <w:rPr>
          <w:rFonts w:ascii="Times New Roman" w:hAnsi="Times New Roman"/>
          <w:b/>
          <w:sz w:val="24"/>
          <w:u w:val="single"/>
        </w:rPr>
        <w:lastRenderedPageBreak/>
        <w:t>6. Sancțiuni și măsuri restrictive care nu au legătură cu proliferarea nucleară</w:t>
      </w:r>
    </w:p>
    <w:p w14:paraId="4E1C8C51" w14:textId="77777777" w:rsidR="006839F7" w:rsidRDefault="00870FB6" w:rsidP="00DE7E93">
      <w:pPr>
        <w:spacing w:line="360" w:lineRule="auto"/>
        <w:jc w:val="both"/>
        <w:rPr>
          <w:rFonts w:ascii="Times New Roman" w:hAnsi="Times New Roman"/>
          <w:sz w:val="24"/>
          <w:szCs w:val="24"/>
        </w:rPr>
      </w:pPr>
      <w:r>
        <w:rPr>
          <w:rFonts w:ascii="Times New Roman" w:hAnsi="Times New Roman"/>
          <w:sz w:val="24"/>
        </w:rPr>
        <w:t>Sancțiunile impuse de UE având în vedere situația drepturilor omului din Iran, sprijinul acordat regimului Assad din Siria, sprijinul militar acordat de Iran pentru ră</w:t>
      </w:r>
      <w:r>
        <w:rPr>
          <w:rFonts w:ascii="Times New Roman" w:hAnsi="Times New Roman"/>
          <w:sz w:val="24"/>
        </w:rPr>
        <w:t xml:space="preserve">zboiul de agresiune al Rusiei împotriva Ucrainei (inclusiv interzicerea exportului către Iran al anumitor </w:t>
      </w:r>
      <w:proofErr w:type="spellStart"/>
      <w:r>
        <w:rPr>
          <w:rFonts w:ascii="Times New Roman" w:hAnsi="Times New Roman"/>
          <w:sz w:val="24"/>
        </w:rPr>
        <w:t>drone</w:t>
      </w:r>
      <w:proofErr w:type="spellEnd"/>
      <w:r>
        <w:rPr>
          <w:rFonts w:ascii="Times New Roman" w:hAnsi="Times New Roman"/>
          <w:sz w:val="24"/>
        </w:rPr>
        <w:t xml:space="preserve"> și componente de </w:t>
      </w:r>
      <w:proofErr w:type="spellStart"/>
      <w:r>
        <w:rPr>
          <w:rFonts w:ascii="Times New Roman" w:hAnsi="Times New Roman"/>
          <w:sz w:val="24"/>
        </w:rPr>
        <w:t>drone</w:t>
      </w:r>
      <w:proofErr w:type="spellEnd"/>
      <w:r>
        <w:rPr>
          <w:rFonts w:ascii="Times New Roman" w:hAnsi="Times New Roman"/>
          <w:sz w:val="24"/>
        </w:rPr>
        <w:t>) și sprijinirea terorismului</w:t>
      </w:r>
      <w:r>
        <w:rPr>
          <w:rStyle w:val="FootnoteReference"/>
          <w:rFonts w:ascii="Times New Roman" w:hAnsi="Times New Roman"/>
          <w:sz w:val="24"/>
          <w:szCs w:val="24"/>
        </w:rPr>
        <w:footnoteReference w:id="54"/>
      </w:r>
      <w:r>
        <w:rPr>
          <w:rFonts w:ascii="Times New Roman" w:hAnsi="Times New Roman"/>
          <w:sz w:val="24"/>
        </w:rPr>
        <w:t xml:space="preserve"> nu se încadrează în domeniul de aplicare al JCPOA și rămân în vigoare. Persoanele și entită</w:t>
      </w:r>
      <w:r>
        <w:rPr>
          <w:rFonts w:ascii="Times New Roman" w:hAnsi="Times New Roman"/>
          <w:sz w:val="24"/>
        </w:rPr>
        <w:t>ț</w:t>
      </w:r>
      <w:r>
        <w:rPr>
          <w:rFonts w:ascii="Times New Roman" w:hAnsi="Times New Roman"/>
          <w:sz w:val="24"/>
        </w:rPr>
        <w:t>ile din Iran care sunt înscrise pe o listă în temeiul acestor regimuri continuă să facă obiectul unor măsuri restrictive</w:t>
      </w:r>
      <w:r>
        <w:rPr>
          <w:rStyle w:val="FootnoteReference"/>
          <w:rFonts w:ascii="Times New Roman" w:hAnsi="Times New Roman"/>
          <w:sz w:val="24"/>
          <w:szCs w:val="24"/>
        </w:rPr>
        <w:footnoteReference w:id="55"/>
      </w:r>
      <w:r>
        <w:rPr>
          <w:rFonts w:ascii="Times New Roman" w:hAnsi="Times New Roman"/>
          <w:sz w:val="24"/>
        </w:rPr>
        <w:t>.</w:t>
      </w:r>
    </w:p>
    <w:p w14:paraId="383FD66B" w14:textId="77777777" w:rsidR="00661BD6" w:rsidRDefault="00870FB6" w:rsidP="003F4A9B">
      <w:pPr>
        <w:spacing w:line="360" w:lineRule="auto"/>
        <w:jc w:val="both"/>
        <w:rPr>
          <w:rFonts w:ascii="Times New Roman" w:hAnsi="Times New Roman"/>
          <w:sz w:val="24"/>
          <w:szCs w:val="24"/>
        </w:rPr>
      </w:pPr>
      <w:r>
        <w:rPr>
          <w:rFonts w:ascii="Times New Roman" w:hAnsi="Times New Roman"/>
          <w:sz w:val="24"/>
        </w:rPr>
        <w:t xml:space="preserve">Printre măsurile adoptate de UE pentru a reflecta preocupările în legătură cu încălcările drepturilor omului, de exemplu, se numără </w:t>
      </w:r>
      <w:r>
        <w:rPr>
          <w:rFonts w:ascii="Times New Roman" w:hAnsi="Times New Roman"/>
          <w:sz w:val="24"/>
        </w:rPr>
        <w:t>înghețarea activelor și interdicția de acordare a vizelor în cazul a peste 250 de persoane și entități răspunzătoare de încălcări grave ale drepturilor omului, precum și interzicerea exporturilor în Iran de echipamente care ar putea fi folosite în scopul r</w:t>
      </w:r>
      <w:r>
        <w:rPr>
          <w:rFonts w:ascii="Times New Roman" w:hAnsi="Times New Roman"/>
          <w:sz w:val="24"/>
        </w:rPr>
        <w:t>epresiunii interne și de echipamente pentru monitorizarea telecomunicațiilor</w:t>
      </w:r>
      <w:r>
        <w:rPr>
          <w:rStyle w:val="FootnoteReference"/>
          <w:rFonts w:ascii="Times New Roman" w:hAnsi="Times New Roman"/>
          <w:sz w:val="24"/>
          <w:szCs w:val="24"/>
        </w:rPr>
        <w:footnoteReference w:id="56"/>
      </w:r>
      <w:r>
        <w:rPr>
          <w:rFonts w:ascii="Times New Roman" w:hAnsi="Times New Roman"/>
          <w:sz w:val="24"/>
        </w:rPr>
        <w:t>.</w:t>
      </w:r>
    </w:p>
    <w:p w14:paraId="04119C4B" w14:textId="77777777" w:rsidR="00857D23" w:rsidRPr="00370205" w:rsidRDefault="00870FB6" w:rsidP="00370205">
      <w:pPr>
        <w:spacing w:after="0" w:line="360" w:lineRule="auto"/>
        <w:jc w:val="both"/>
        <w:rPr>
          <w:sz w:val="20"/>
          <w:szCs w:val="20"/>
        </w:rPr>
        <w:sectPr w:rsidR="00857D23" w:rsidRPr="0037020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r>
        <w:rPr>
          <w:rFonts w:ascii="Times New Roman" w:hAnsi="Times New Roman"/>
          <w:sz w:val="24"/>
        </w:rPr>
        <w:t>Începând din februarie 2022, UE a inclus, de asemenea, pe listă mai multe entități și persoane din cauza sprijinului acordat de acestea războiului de agresiune al Rusiei împotri</w:t>
      </w:r>
      <w:r>
        <w:rPr>
          <w:rFonts w:ascii="Times New Roman" w:hAnsi="Times New Roman"/>
          <w:sz w:val="24"/>
        </w:rPr>
        <w:t xml:space="preserve">va Ucrainei. În plus, este interzisă furnizarea de produse cu dublă utilizare și de tehnologii avansate mai multor entități iraniene care au legături comerciale sau de altă natură cu complexul </w:t>
      </w:r>
      <w:proofErr w:type="spellStart"/>
      <w:r>
        <w:rPr>
          <w:rFonts w:ascii="Times New Roman" w:hAnsi="Times New Roman"/>
          <w:sz w:val="24"/>
        </w:rPr>
        <w:t>militaro</w:t>
      </w:r>
      <w:proofErr w:type="spellEnd"/>
      <w:r>
        <w:rPr>
          <w:rFonts w:ascii="Times New Roman" w:hAnsi="Times New Roman"/>
          <w:sz w:val="24"/>
        </w:rPr>
        <w:t>-industrial al Rusiei sau care sprijină în alt mod sect</w:t>
      </w:r>
      <w:r>
        <w:rPr>
          <w:rFonts w:ascii="Times New Roman" w:hAnsi="Times New Roman"/>
          <w:sz w:val="24"/>
        </w:rPr>
        <w:t>orul apărării și securității din Rusia</w:t>
      </w:r>
      <w:r>
        <w:rPr>
          <w:rStyle w:val="FootnoteReference"/>
          <w:sz w:val="24"/>
          <w:szCs w:val="24"/>
        </w:rPr>
        <w:footnoteReference w:id="57"/>
      </w:r>
      <w:r>
        <w:rPr>
          <w:rFonts w:ascii="Times New Roman" w:hAnsi="Times New Roman"/>
          <w:sz w:val="24"/>
        </w:rPr>
        <w:t>.</w:t>
      </w:r>
    </w:p>
    <w:p w14:paraId="32A59F6C" w14:textId="77777777" w:rsidR="008540BE" w:rsidRDefault="00870FB6" w:rsidP="00895131">
      <w:pPr>
        <w:spacing w:line="336" w:lineRule="auto"/>
        <w:jc w:val="both"/>
        <w:rPr>
          <w:rFonts w:ascii="Times New Roman" w:hAnsi="Times New Roman"/>
          <w:b/>
          <w:sz w:val="24"/>
          <w:szCs w:val="24"/>
          <w:u w:val="single"/>
        </w:rPr>
      </w:pPr>
      <w:r>
        <w:rPr>
          <w:rFonts w:ascii="Times New Roman" w:hAnsi="Times New Roman"/>
          <w:b/>
          <w:sz w:val="24"/>
          <w:u w:val="single"/>
        </w:rPr>
        <w:lastRenderedPageBreak/>
        <w:t>7. Măsurile luate de UE ca urmare a retragerii SUA din JCPOA</w:t>
      </w:r>
    </w:p>
    <w:p w14:paraId="16E1B23A" w14:textId="77777777" w:rsidR="008540BE" w:rsidRDefault="00870FB6" w:rsidP="00895131">
      <w:pPr>
        <w:spacing w:line="336" w:lineRule="auto"/>
        <w:jc w:val="both"/>
        <w:rPr>
          <w:rFonts w:ascii="Times New Roman" w:hAnsi="Times New Roman"/>
          <w:sz w:val="24"/>
          <w:szCs w:val="24"/>
        </w:rPr>
      </w:pPr>
      <w:r>
        <w:rPr>
          <w:rFonts w:ascii="Times New Roman" w:hAnsi="Times New Roman"/>
          <w:sz w:val="24"/>
        </w:rPr>
        <w:t>La 8 mai 2018, SUA și-au anunțat retragerea din JCPOA și, ulterior, au reinstituit în două tranșe, la 7 august și, respectiv, la 5 noiembrie 2018, sancțiu</w:t>
      </w:r>
      <w:r>
        <w:rPr>
          <w:rFonts w:ascii="Times New Roman" w:hAnsi="Times New Roman"/>
          <w:sz w:val="24"/>
        </w:rPr>
        <w:t>nile pe care le ridicaseră anterior.</w:t>
      </w:r>
    </w:p>
    <w:p w14:paraId="6B7F1330" w14:textId="77777777" w:rsidR="00306C53" w:rsidRPr="00895131" w:rsidRDefault="00870FB6" w:rsidP="00895131">
      <w:pPr>
        <w:spacing w:line="336" w:lineRule="auto"/>
        <w:jc w:val="both"/>
        <w:rPr>
          <w:rFonts w:ascii="Times New Roman" w:hAnsi="Times New Roman"/>
          <w:spacing w:val="-2"/>
          <w:sz w:val="24"/>
          <w:szCs w:val="24"/>
        </w:rPr>
      </w:pPr>
      <w:r w:rsidRPr="00895131">
        <w:rPr>
          <w:rFonts w:ascii="Times New Roman" w:hAnsi="Times New Roman"/>
          <w:spacing w:val="-2"/>
          <w:sz w:val="24"/>
        </w:rPr>
        <w:t>UE regretă profund această decizie, rămânând total angajată față de punerea în aplicare deplină și efectivă a JCPOA, atât timp cât și Iranul își respectă în totalitate angajamentele legate de domeniul nuclear. Ridicarea</w:t>
      </w:r>
      <w:r w:rsidRPr="00895131">
        <w:rPr>
          <w:rFonts w:ascii="Times New Roman" w:hAnsi="Times New Roman"/>
          <w:spacing w:val="-2"/>
          <w:sz w:val="24"/>
        </w:rPr>
        <w:t xml:space="preserve"> sancțiunilor legate de domeniul nuclear, care să permită normalizarea relațiilor comerciale și economice cu Iranul, constituie o parte esențială a JCPOA.</w:t>
      </w:r>
    </w:p>
    <w:p w14:paraId="05101A84" w14:textId="77777777" w:rsidR="00306C53" w:rsidRDefault="00870FB6" w:rsidP="00895131">
      <w:pPr>
        <w:spacing w:line="336" w:lineRule="auto"/>
        <w:jc w:val="both"/>
        <w:rPr>
          <w:rFonts w:ascii="Times New Roman" w:hAnsi="Times New Roman"/>
          <w:sz w:val="24"/>
          <w:szCs w:val="24"/>
        </w:rPr>
      </w:pPr>
      <w:r>
        <w:rPr>
          <w:rFonts w:ascii="Times New Roman" w:hAnsi="Times New Roman"/>
          <w:sz w:val="24"/>
        </w:rPr>
        <w:t>UE nu recunoaște aplicarea extrateritorială a sancțiunilor unilaterale ale SUA și a luat măsuri pentr</w:t>
      </w:r>
      <w:r>
        <w:rPr>
          <w:rFonts w:ascii="Times New Roman" w:hAnsi="Times New Roman"/>
          <w:sz w:val="24"/>
        </w:rPr>
        <w:t>u a se asigura că relațiile comerciale legitime dintre UE și Iran pot continua:</w:t>
      </w:r>
    </w:p>
    <w:p w14:paraId="55D5FA04" w14:textId="77777777" w:rsidR="0065362D" w:rsidRPr="002460C8" w:rsidRDefault="00870FB6" w:rsidP="00895131">
      <w:pPr>
        <w:numPr>
          <w:ilvl w:val="0"/>
          <w:numId w:val="1"/>
        </w:numPr>
        <w:spacing w:line="336" w:lineRule="auto"/>
        <w:jc w:val="both"/>
        <w:rPr>
          <w:sz w:val="20"/>
          <w:szCs w:val="20"/>
        </w:rPr>
      </w:pPr>
      <w:r>
        <w:rPr>
          <w:rFonts w:ascii="Times New Roman" w:hAnsi="Times New Roman"/>
          <w:sz w:val="24"/>
        </w:rPr>
        <w:t xml:space="preserve">La 7 august 2018 a intrat în vigoare </w:t>
      </w:r>
      <w:r>
        <w:rPr>
          <w:rFonts w:ascii="Times New Roman" w:hAnsi="Times New Roman"/>
          <w:b/>
          <w:sz w:val="24"/>
        </w:rPr>
        <w:t>legea de blocare</w:t>
      </w:r>
      <w:r>
        <w:rPr>
          <w:rFonts w:ascii="Times New Roman" w:hAnsi="Times New Roman"/>
          <w:sz w:val="24"/>
        </w:rPr>
        <w:t xml:space="preserve"> actualizată a UE, pentru a atenua impactul sancțiunilor unilaterale asupra intereselor întreprinderilor din UE care desfăș</w:t>
      </w:r>
      <w:r>
        <w:rPr>
          <w:rFonts w:ascii="Times New Roman" w:hAnsi="Times New Roman"/>
          <w:sz w:val="24"/>
        </w:rPr>
        <w:t>oară activități legitime în Iran</w:t>
      </w:r>
      <w:r>
        <w:rPr>
          <w:rStyle w:val="FootnoteReference"/>
          <w:rFonts w:ascii="Times New Roman" w:hAnsi="Times New Roman"/>
          <w:sz w:val="24"/>
          <w:szCs w:val="24"/>
        </w:rPr>
        <w:footnoteReference w:id="58"/>
      </w:r>
      <w:r>
        <w:rPr>
          <w:rFonts w:ascii="Times New Roman" w:hAnsi="Times New Roman"/>
          <w:sz w:val="24"/>
        </w:rPr>
        <w:t>,</w:t>
      </w:r>
    </w:p>
    <w:p w14:paraId="0CE550E9" w14:textId="77777777" w:rsidR="004C68B7" w:rsidRDefault="00870FB6" w:rsidP="00895131">
      <w:pPr>
        <w:spacing w:after="0" w:line="336" w:lineRule="auto"/>
        <w:ind w:left="720"/>
        <w:rPr>
          <w:rFonts w:ascii="Times New Roman" w:hAnsi="Times New Roman"/>
          <w:sz w:val="24"/>
          <w:szCs w:val="24"/>
        </w:rPr>
      </w:pPr>
      <w:r>
        <w:rPr>
          <w:rFonts w:ascii="Times New Roman" w:hAnsi="Times New Roman"/>
          <w:sz w:val="24"/>
        </w:rPr>
        <w:t>Legea de blocare:</w:t>
      </w:r>
    </w:p>
    <w:p w14:paraId="545DABDF" w14:textId="77777777" w:rsidR="004C68B7" w:rsidRDefault="004C68B7" w:rsidP="00895131">
      <w:pPr>
        <w:spacing w:after="0" w:line="336" w:lineRule="auto"/>
      </w:pPr>
    </w:p>
    <w:p w14:paraId="289770D1" w14:textId="77777777" w:rsidR="004C68B7" w:rsidRDefault="00870FB6" w:rsidP="00895131">
      <w:pPr>
        <w:numPr>
          <w:ilvl w:val="0"/>
          <w:numId w:val="34"/>
        </w:numPr>
        <w:spacing w:after="0" w:line="336" w:lineRule="auto"/>
        <w:rPr>
          <w:rFonts w:ascii="Times New Roman" w:hAnsi="Times New Roman"/>
          <w:sz w:val="24"/>
          <w:szCs w:val="24"/>
        </w:rPr>
      </w:pPr>
      <w:r>
        <w:rPr>
          <w:rFonts w:ascii="Times New Roman" w:hAnsi="Times New Roman"/>
          <w:sz w:val="24"/>
        </w:rPr>
        <w:t>interzice recunoașterea în UE a oricărei decizii străine bazate pe actele cu putere de lege străine menționate în anexa sa sau pe acțiuni bazate pe ele sau care decurg din acestea;</w:t>
      </w:r>
    </w:p>
    <w:p w14:paraId="54CFBD7E" w14:textId="77777777" w:rsidR="004C68B7" w:rsidRDefault="00870FB6" w:rsidP="00895131">
      <w:pPr>
        <w:numPr>
          <w:ilvl w:val="0"/>
          <w:numId w:val="34"/>
        </w:numPr>
        <w:spacing w:after="0" w:line="336" w:lineRule="auto"/>
        <w:rPr>
          <w:rFonts w:ascii="Times New Roman" w:hAnsi="Times New Roman"/>
          <w:sz w:val="24"/>
          <w:szCs w:val="24"/>
        </w:rPr>
      </w:pPr>
      <w:r>
        <w:rPr>
          <w:rFonts w:ascii="Times New Roman" w:hAnsi="Times New Roman"/>
          <w:sz w:val="24"/>
        </w:rPr>
        <w:t>permite persoanelor d</w:t>
      </w:r>
      <w:r>
        <w:rPr>
          <w:rFonts w:ascii="Times New Roman" w:hAnsi="Times New Roman"/>
          <w:sz w:val="24"/>
        </w:rPr>
        <w:t>in UE să obțină despăgubiri în instanță corespunzător pierderilor suferite ca urmare a acestor acte și acțiuni;</w:t>
      </w:r>
    </w:p>
    <w:p w14:paraId="40A5741F" w14:textId="77777777" w:rsidR="004C68B7" w:rsidRDefault="00870FB6" w:rsidP="00895131">
      <w:pPr>
        <w:numPr>
          <w:ilvl w:val="0"/>
          <w:numId w:val="34"/>
        </w:numPr>
        <w:spacing w:after="0" w:line="336" w:lineRule="auto"/>
        <w:rPr>
          <w:rFonts w:ascii="Times New Roman" w:hAnsi="Times New Roman"/>
          <w:sz w:val="24"/>
          <w:szCs w:val="24"/>
        </w:rPr>
      </w:pPr>
      <w:r>
        <w:rPr>
          <w:rFonts w:ascii="Times New Roman" w:hAnsi="Times New Roman"/>
          <w:sz w:val="24"/>
        </w:rPr>
        <w:t>interzice persoanelor din UE să se conformeze respectivelor acte și acțiuni, cu excepția cazului în care sunt autorizate în mod excepțional de C</w:t>
      </w:r>
      <w:r>
        <w:rPr>
          <w:rFonts w:ascii="Times New Roman" w:hAnsi="Times New Roman"/>
          <w:sz w:val="24"/>
        </w:rPr>
        <w:t>omisie să facă acest lucru pentru a evita prejudicierea ireparabilă a intereselor lor sau a intereselor UE și</w:t>
      </w:r>
    </w:p>
    <w:p w14:paraId="2664B1F0" w14:textId="77777777" w:rsidR="004C68B7" w:rsidRPr="004C68B7" w:rsidRDefault="00870FB6" w:rsidP="00895131">
      <w:pPr>
        <w:numPr>
          <w:ilvl w:val="0"/>
          <w:numId w:val="34"/>
        </w:numPr>
        <w:spacing w:after="0" w:line="336" w:lineRule="auto"/>
        <w:rPr>
          <w:rFonts w:ascii="Times New Roman" w:hAnsi="Times New Roman"/>
          <w:sz w:val="24"/>
          <w:szCs w:val="24"/>
        </w:rPr>
      </w:pPr>
      <w:r>
        <w:rPr>
          <w:rFonts w:ascii="Times New Roman" w:hAnsi="Times New Roman"/>
          <w:sz w:val="24"/>
        </w:rPr>
        <w:t>obligă orice persoană ale cărei interese economice sau financiare sunt afectate de aplicarea extrateritorială a acestor acte și acțiuni să informe</w:t>
      </w:r>
      <w:r>
        <w:rPr>
          <w:rFonts w:ascii="Times New Roman" w:hAnsi="Times New Roman"/>
          <w:sz w:val="24"/>
        </w:rPr>
        <w:t>ze Comisia.</w:t>
      </w:r>
    </w:p>
    <w:p w14:paraId="000B1484" w14:textId="77777777" w:rsidR="004C68B7" w:rsidRPr="002460C8" w:rsidRDefault="004C68B7" w:rsidP="00895131">
      <w:pPr>
        <w:spacing w:after="0" w:line="336" w:lineRule="auto"/>
        <w:rPr>
          <w:sz w:val="20"/>
          <w:szCs w:val="20"/>
        </w:rPr>
      </w:pPr>
    </w:p>
    <w:p w14:paraId="441EB4A4" w14:textId="77777777" w:rsidR="00FD14D9" w:rsidRDefault="00870FB6" w:rsidP="00895131">
      <w:pPr>
        <w:spacing w:line="336" w:lineRule="auto"/>
        <w:ind w:left="360"/>
        <w:jc w:val="both"/>
        <w:rPr>
          <w:rFonts w:ascii="Times New Roman" w:hAnsi="Times New Roman"/>
          <w:sz w:val="24"/>
          <w:szCs w:val="24"/>
        </w:rPr>
      </w:pPr>
      <w:r>
        <w:rPr>
          <w:rFonts w:ascii="Times New Roman" w:hAnsi="Times New Roman"/>
          <w:sz w:val="24"/>
        </w:rPr>
        <w:t>În plus, ca măsură adresată în mod direct operatorilor din UE, în special întreprinderilor mici și mijlocii (IMM), Comisia (FPI):</w:t>
      </w:r>
    </w:p>
    <w:p w14:paraId="6904C341" w14:textId="77777777" w:rsidR="006D41B7" w:rsidRPr="00FD14D9" w:rsidRDefault="00870FB6" w:rsidP="00895131">
      <w:pPr>
        <w:numPr>
          <w:ilvl w:val="1"/>
          <w:numId w:val="1"/>
        </w:numPr>
        <w:spacing w:line="336" w:lineRule="auto"/>
        <w:jc w:val="both"/>
        <w:rPr>
          <w:rFonts w:ascii="Times New Roman" w:hAnsi="Times New Roman"/>
          <w:sz w:val="24"/>
          <w:szCs w:val="24"/>
        </w:rPr>
      </w:pPr>
      <w:r>
        <w:rPr>
          <w:rFonts w:ascii="Times New Roman" w:hAnsi="Times New Roman"/>
          <w:sz w:val="24"/>
        </w:rPr>
        <w:t xml:space="preserve">a publicat un </w:t>
      </w:r>
      <w:r>
        <w:rPr>
          <w:rFonts w:ascii="Times New Roman" w:hAnsi="Times New Roman"/>
          <w:b/>
          <w:bCs/>
          <w:sz w:val="24"/>
        </w:rPr>
        <w:t>ghid constând într-o serie de întrebări și răspunsuri privind obligația de diligență</w:t>
      </w:r>
      <w:r>
        <w:rPr>
          <w:rFonts w:ascii="Times New Roman" w:hAnsi="Times New Roman"/>
          <w:sz w:val="24"/>
        </w:rPr>
        <w:t xml:space="preserve"> în vederea res</w:t>
      </w:r>
      <w:r>
        <w:rPr>
          <w:rFonts w:ascii="Times New Roman" w:hAnsi="Times New Roman"/>
          <w:sz w:val="24"/>
        </w:rPr>
        <w:t>pectării sancțiunilor UE</w:t>
      </w:r>
      <w:r>
        <w:rPr>
          <w:rStyle w:val="FootnoteReference"/>
          <w:sz w:val="24"/>
          <w:szCs w:val="24"/>
        </w:rPr>
        <w:footnoteReference w:id="59"/>
      </w:r>
    </w:p>
    <w:p w14:paraId="76C38D9F" w14:textId="77777777" w:rsidR="00E92848" w:rsidRPr="00A37CD5" w:rsidRDefault="00E92848" w:rsidP="00E92848">
      <w:pPr>
        <w:spacing w:after="0" w:line="240" w:lineRule="auto"/>
      </w:pPr>
    </w:p>
    <w:p w14:paraId="471CF403" w14:textId="77777777" w:rsidR="00967E21" w:rsidRPr="00775055" w:rsidRDefault="00870FB6" w:rsidP="00B66B1D">
      <w:pPr>
        <w:spacing w:after="0" w:line="360" w:lineRule="auto"/>
        <w:jc w:val="both"/>
        <w:rPr>
          <w:rFonts w:ascii="Times New Roman" w:hAnsi="Times New Roman"/>
          <w:b/>
          <w:sz w:val="24"/>
          <w:szCs w:val="24"/>
          <w:u w:val="single"/>
        </w:rPr>
      </w:pPr>
      <w:r>
        <w:rPr>
          <w:rFonts w:ascii="Times New Roman" w:hAnsi="Times New Roman"/>
          <w:b/>
          <w:sz w:val="24"/>
          <w:u w:val="single"/>
        </w:rPr>
        <w:t>8. Întrebări și răspunsuri</w:t>
      </w:r>
    </w:p>
    <w:p w14:paraId="3CC9FC9E" w14:textId="77777777" w:rsidR="00967E21" w:rsidRPr="00895131" w:rsidRDefault="00870FB6" w:rsidP="00DE7E93">
      <w:pPr>
        <w:spacing w:line="360" w:lineRule="auto"/>
        <w:jc w:val="both"/>
        <w:rPr>
          <w:rFonts w:ascii="Times New Roman" w:hAnsi="Times New Roman"/>
          <w:spacing w:val="-2"/>
          <w:sz w:val="24"/>
          <w:szCs w:val="24"/>
        </w:rPr>
      </w:pPr>
      <w:r w:rsidRPr="00895131">
        <w:rPr>
          <w:rFonts w:ascii="Times New Roman" w:hAnsi="Times New Roman"/>
          <w:spacing w:val="-2"/>
          <w:sz w:val="24"/>
        </w:rPr>
        <w:t>Această secțiune cuprinde o descriere a unor aspecte practice care au fost abordate de statele membre ale UE sau de state terțe și de mediul de afaceri. Scopul acestei secțiuni este de a servi drept ins</w:t>
      </w:r>
      <w:r w:rsidRPr="00895131">
        <w:rPr>
          <w:rFonts w:ascii="Times New Roman" w:hAnsi="Times New Roman"/>
          <w:spacing w:val="-2"/>
          <w:sz w:val="24"/>
        </w:rPr>
        <w:t xml:space="preserve">trument practic pentru punerea în aplicare a JCPOA și pentru aplicarea uniformă a actelor juridice sus-menționate la nivelul UE. Această secțiune este actualizată cu regularitate ținând seama de experiența dobândită în ceea ce privește punerea în aplicare </w:t>
      </w:r>
      <w:r w:rsidRPr="00895131">
        <w:rPr>
          <w:rFonts w:ascii="Times New Roman" w:hAnsi="Times New Roman"/>
          <w:spacing w:val="-2"/>
          <w:sz w:val="24"/>
        </w:rPr>
        <w:t>a JCPOA și de actele juridice relevante. Întrebările sunt organizate în funcție de categoriile principale.</w:t>
      </w:r>
    </w:p>
    <w:p w14:paraId="2BED17F6" w14:textId="77777777" w:rsidR="00E35EB1" w:rsidRPr="000C0769" w:rsidRDefault="00870FB6" w:rsidP="00DE7E93">
      <w:pPr>
        <w:spacing w:line="360" w:lineRule="auto"/>
        <w:jc w:val="both"/>
        <w:rPr>
          <w:rFonts w:ascii="Times New Roman" w:hAnsi="Times New Roman"/>
          <w:b/>
          <w:sz w:val="24"/>
          <w:szCs w:val="24"/>
        </w:rPr>
      </w:pPr>
      <w:r>
        <w:rPr>
          <w:rFonts w:ascii="Times New Roman" w:hAnsi="Times New Roman"/>
          <w:b/>
          <w:sz w:val="24"/>
        </w:rPr>
        <w:t>Întrebări generale</w:t>
      </w:r>
    </w:p>
    <w:p w14:paraId="41BCF4AF" w14:textId="77777777" w:rsidR="00FB0B0F" w:rsidRPr="000C0769" w:rsidRDefault="00870FB6" w:rsidP="00DE7E93">
      <w:pPr>
        <w:numPr>
          <w:ilvl w:val="0"/>
          <w:numId w:val="15"/>
        </w:numPr>
        <w:spacing w:line="360" w:lineRule="auto"/>
        <w:ind w:left="1134" w:hanging="567"/>
        <w:jc w:val="both"/>
        <w:rPr>
          <w:rFonts w:ascii="Times New Roman" w:hAnsi="Times New Roman"/>
          <w:sz w:val="24"/>
          <w:szCs w:val="24"/>
        </w:rPr>
      </w:pPr>
      <w:r>
        <w:rPr>
          <w:rFonts w:ascii="Times New Roman" w:hAnsi="Times New Roman"/>
          <w:sz w:val="24"/>
        </w:rPr>
        <w:t>Când este programată ziua punerii în aplicare, conform JCPOA?</w:t>
      </w:r>
    </w:p>
    <w:p w14:paraId="0903BFE2" w14:textId="77777777" w:rsidR="007A17E0" w:rsidRPr="00895131" w:rsidRDefault="00870FB6" w:rsidP="00DE7E93">
      <w:pPr>
        <w:spacing w:line="360" w:lineRule="auto"/>
        <w:ind w:left="1134"/>
        <w:jc w:val="both"/>
        <w:rPr>
          <w:rFonts w:ascii="Times New Roman" w:hAnsi="Times New Roman"/>
          <w:i/>
          <w:spacing w:val="-2"/>
          <w:sz w:val="24"/>
          <w:szCs w:val="24"/>
        </w:rPr>
      </w:pPr>
      <w:r w:rsidRPr="00895131">
        <w:rPr>
          <w:rFonts w:ascii="Times New Roman" w:hAnsi="Times New Roman"/>
          <w:i/>
          <w:spacing w:val="-2"/>
          <w:sz w:val="24"/>
        </w:rPr>
        <w:t>Ziua punerii în aplicare a survenit la 16 ianuarie 2016, data la car</w:t>
      </w:r>
      <w:r w:rsidRPr="00895131">
        <w:rPr>
          <w:rFonts w:ascii="Times New Roman" w:hAnsi="Times New Roman"/>
          <w:i/>
          <w:spacing w:val="-2"/>
          <w:sz w:val="24"/>
        </w:rPr>
        <w:t>e AIEA a verificat punerea în aplicare de către Iran a măsurilor din domeniul nuclear, astfel cum este descris la punctele relevante din JCPOA, simultan cu ridicarea de către E3/UE+3 a sancțiunilor, astfel cum este descris la punctele relevante din JCPOA.</w:t>
      </w:r>
    </w:p>
    <w:p w14:paraId="6FE50090" w14:textId="77777777" w:rsidR="000D6527" w:rsidRPr="00DC7DE9" w:rsidRDefault="00870FB6" w:rsidP="00530DEC">
      <w:pPr>
        <w:numPr>
          <w:ilvl w:val="0"/>
          <w:numId w:val="15"/>
        </w:numPr>
        <w:spacing w:line="360" w:lineRule="auto"/>
        <w:ind w:left="1134" w:hanging="566"/>
        <w:jc w:val="both"/>
        <w:rPr>
          <w:rStyle w:val="Corpsdutexte0"/>
          <w:rFonts w:ascii="Times New Roman" w:hAnsi="Times New Roman"/>
          <w:sz w:val="24"/>
          <w:szCs w:val="24"/>
          <w:shd w:val="clear" w:color="auto" w:fill="auto"/>
        </w:rPr>
      </w:pPr>
      <w:r>
        <w:rPr>
          <w:rStyle w:val="Corpsdutexte0"/>
          <w:rFonts w:ascii="Times New Roman" w:hAnsi="Times New Roman"/>
          <w:sz w:val="24"/>
        </w:rPr>
        <w:t>Ce sancțiuni au fost ridicate în ziua punerii în aplicare? Există o listă a sancțiunilor care au fost ridicate?</w:t>
      </w:r>
    </w:p>
    <w:p w14:paraId="3F538EBF" w14:textId="77777777" w:rsidR="008E6072" w:rsidRDefault="00870FB6" w:rsidP="00DE7E93">
      <w:pPr>
        <w:spacing w:line="360" w:lineRule="auto"/>
        <w:ind w:left="1134"/>
        <w:jc w:val="both"/>
        <w:rPr>
          <w:rFonts w:ascii="Times New Roman" w:hAnsi="Times New Roman"/>
          <w:i/>
          <w:sz w:val="24"/>
          <w:szCs w:val="24"/>
        </w:rPr>
      </w:pPr>
      <w:r>
        <w:rPr>
          <w:rFonts w:ascii="Times New Roman" w:hAnsi="Times New Roman"/>
          <w:i/>
          <w:sz w:val="24"/>
        </w:rPr>
        <w:t>În ziua punerii în aplicare (16 ianuarie 2016), UE a ridicat toate sancțiunile sale economice și financiare în legătură cu programul nuclear ira</w:t>
      </w:r>
      <w:r>
        <w:rPr>
          <w:rFonts w:ascii="Times New Roman" w:hAnsi="Times New Roman"/>
          <w:i/>
          <w:sz w:val="24"/>
        </w:rPr>
        <w:t>nian. Detalii privind sancțiunile care au fost ridicate în ziua punerii în aplicare sunt disponibile în secțiunea 3 a prezentei note de informare.</w:t>
      </w:r>
    </w:p>
    <w:p w14:paraId="039807BD" w14:textId="77777777" w:rsidR="008E6072" w:rsidRPr="00DC7DE9" w:rsidRDefault="00870FB6" w:rsidP="00DE7E93">
      <w:pPr>
        <w:numPr>
          <w:ilvl w:val="0"/>
          <w:numId w:val="15"/>
        </w:numPr>
        <w:spacing w:line="360" w:lineRule="auto"/>
        <w:ind w:left="1134" w:hanging="567"/>
        <w:jc w:val="both"/>
        <w:rPr>
          <w:rStyle w:val="Corpsdutexte0"/>
          <w:rFonts w:ascii="Times New Roman" w:hAnsi="Times New Roman"/>
          <w:sz w:val="24"/>
          <w:szCs w:val="24"/>
          <w:shd w:val="clear" w:color="auto" w:fill="auto"/>
        </w:rPr>
      </w:pPr>
      <w:r>
        <w:rPr>
          <w:rStyle w:val="Corpsdutexte0"/>
          <w:rFonts w:ascii="Times New Roman" w:hAnsi="Times New Roman"/>
          <w:sz w:val="24"/>
        </w:rPr>
        <w:t>Ce sancțiuni rămân în vigoare în ziua punerii în aplicare?</w:t>
      </w:r>
    </w:p>
    <w:p w14:paraId="7A6D82AC" w14:textId="77777777" w:rsidR="00F029A5" w:rsidRDefault="00870FB6" w:rsidP="00DE7E93">
      <w:pPr>
        <w:spacing w:line="360" w:lineRule="auto"/>
        <w:ind w:left="1134"/>
        <w:jc w:val="both"/>
        <w:rPr>
          <w:rFonts w:ascii="Times New Roman" w:hAnsi="Times New Roman"/>
          <w:i/>
          <w:sz w:val="24"/>
          <w:szCs w:val="24"/>
        </w:rPr>
      </w:pPr>
      <w:r>
        <w:rPr>
          <w:rFonts w:ascii="Times New Roman" w:hAnsi="Times New Roman"/>
          <w:i/>
          <w:sz w:val="24"/>
        </w:rPr>
        <w:t>Sancțiunile legate de proliferare care rămân în vi</w:t>
      </w:r>
      <w:r>
        <w:rPr>
          <w:rFonts w:ascii="Times New Roman" w:hAnsi="Times New Roman"/>
          <w:i/>
          <w:sz w:val="24"/>
        </w:rPr>
        <w:t>goare sunt descrise în secțiunea 5 a prezentei note de informare. Măsurile restrictive care nu au legătură cu domeniul nuclear sau cu proliferarea, precum cele vizând încălcări ale drepturilor omului și sprijinirea terorismului, astfel cum sunt descrise în</w:t>
      </w:r>
      <w:r>
        <w:rPr>
          <w:rFonts w:ascii="Times New Roman" w:hAnsi="Times New Roman"/>
          <w:i/>
          <w:sz w:val="24"/>
        </w:rPr>
        <w:t xml:space="preserve"> secțiunea 6 a prezentei note de informare, rămân în vigoare, întrucât nu intră sub incidența JCPOA.</w:t>
      </w:r>
    </w:p>
    <w:p w14:paraId="563AF658" w14:textId="77777777" w:rsidR="000C1E0B" w:rsidRPr="00F4421D" w:rsidRDefault="00870FB6" w:rsidP="00DE7E93">
      <w:pPr>
        <w:numPr>
          <w:ilvl w:val="0"/>
          <w:numId w:val="15"/>
        </w:numPr>
        <w:spacing w:line="360" w:lineRule="auto"/>
        <w:ind w:left="1134" w:hanging="567"/>
        <w:jc w:val="both"/>
        <w:rPr>
          <w:rFonts w:ascii="Times New Roman" w:hAnsi="Times New Roman"/>
          <w:sz w:val="24"/>
          <w:szCs w:val="24"/>
        </w:rPr>
      </w:pPr>
      <w:r>
        <w:br w:type="page"/>
      </w:r>
      <w:r>
        <w:rPr>
          <w:rFonts w:ascii="Times New Roman" w:hAnsi="Times New Roman"/>
          <w:sz w:val="24"/>
        </w:rPr>
        <w:lastRenderedPageBreak/>
        <w:t>Ce fel de exporturi către Iran sunt permise?</w:t>
      </w:r>
    </w:p>
    <w:p w14:paraId="2F098388" w14:textId="77777777" w:rsidR="000B3541" w:rsidRPr="00F4421D" w:rsidRDefault="00870FB6" w:rsidP="00DE7E93">
      <w:pPr>
        <w:spacing w:line="360" w:lineRule="auto"/>
        <w:ind w:left="1134"/>
        <w:jc w:val="both"/>
        <w:rPr>
          <w:rFonts w:ascii="Times New Roman" w:hAnsi="Times New Roman"/>
          <w:i/>
          <w:sz w:val="24"/>
          <w:szCs w:val="24"/>
        </w:rPr>
      </w:pPr>
      <w:r>
        <w:rPr>
          <w:rFonts w:ascii="Times New Roman" w:hAnsi="Times New Roman"/>
          <w:i/>
          <w:sz w:val="24"/>
        </w:rPr>
        <w:t>Începând cu ziua punerii în aplicare (16 ianuarie 2016), toate exporturile către Iran sunt permise, cu următo</w:t>
      </w:r>
      <w:r>
        <w:rPr>
          <w:rFonts w:ascii="Times New Roman" w:hAnsi="Times New Roman"/>
          <w:i/>
          <w:sz w:val="24"/>
        </w:rPr>
        <w:t>arele excepții:</w:t>
      </w:r>
    </w:p>
    <w:p w14:paraId="1B07D206" w14:textId="77777777" w:rsidR="000B3541" w:rsidRPr="00895131" w:rsidRDefault="00870FB6" w:rsidP="00530DEC">
      <w:pPr>
        <w:numPr>
          <w:ilvl w:val="0"/>
          <w:numId w:val="27"/>
        </w:numPr>
        <w:spacing w:line="360" w:lineRule="auto"/>
        <w:jc w:val="both"/>
        <w:rPr>
          <w:rFonts w:ascii="Times New Roman" w:hAnsi="Times New Roman"/>
          <w:i/>
          <w:spacing w:val="-2"/>
          <w:sz w:val="24"/>
          <w:szCs w:val="24"/>
        </w:rPr>
      </w:pPr>
      <w:r w:rsidRPr="00895131">
        <w:rPr>
          <w:rFonts w:ascii="Times New Roman" w:hAnsi="Times New Roman"/>
          <w:i/>
          <w:spacing w:val="-2"/>
          <w:sz w:val="24"/>
        </w:rPr>
        <w:t xml:space="preserve">Exportul produselor și tehnologiilor menționate în anexele I, II, VIIA și VIIB la Regulamentul nr. 267/2012 al Consiliului face obiectul unei </w:t>
      </w:r>
      <w:r w:rsidRPr="00895131">
        <w:rPr>
          <w:rFonts w:ascii="Times New Roman" w:hAnsi="Times New Roman"/>
          <w:i/>
          <w:spacing w:val="-2"/>
          <w:sz w:val="24"/>
          <w:u w:val="single"/>
        </w:rPr>
        <w:t>autorizări prealabile</w:t>
      </w:r>
      <w:r w:rsidRPr="00895131">
        <w:rPr>
          <w:rFonts w:ascii="Times New Roman" w:hAnsi="Times New Roman"/>
          <w:i/>
          <w:spacing w:val="-2"/>
          <w:sz w:val="24"/>
        </w:rPr>
        <w:t xml:space="preserve"> care urmează să fie acordată, după analizarea fiecărui caz în parte, de auto</w:t>
      </w:r>
      <w:r w:rsidRPr="00895131">
        <w:rPr>
          <w:rFonts w:ascii="Times New Roman" w:hAnsi="Times New Roman"/>
          <w:i/>
          <w:spacing w:val="-2"/>
          <w:sz w:val="24"/>
        </w:rPr>
        <w:t>ritatea competentă a statului membru în cauză;</w:t>
      </w:r>
    </w:p>
    <w:p w14:paraId="1610ECF3" w14:textId="77777777" w:rsidR="00530DEC" w:rsidRPr="00F4421D" w:rsidRDefault="00870FB6" w:rsidP="00530DEC">
      <w:pPr>
        <w:numPr>
          <w:ilvl w:val="0"/>
          <w:numId w:val="27"/>
        </w:numPr>
        <w:spacing w:line="360" w:lineRule="auto"/>
        <w:jc w:val="both"/>
        <w:rPr>
          <w:rFonts w:ascii="Times New Roman" w:hAnsi="Times New Roman"/>
          <w:i/>
          <w:sz w:val="24"/>
          <w:szCs w:val="24"/>
        </w:rPr>
      </w:pPr>
      <w:r>
        <w:rPr>
          <w:rFonts w:ascii="Times New Roman" w:hAnsi="Times New Roman"/>
          <w:i/>
          <w:sz w:val="24"/>
        </w:rPr>
        <w:t xml:space="preserve">Se menține </w:t>
      </w:r>
      <w:r>
        <w:rPr>
          <w:rFonts w:ascii="Times New Roman" w:hAnsi="Times New Roman"/>
          <w:i/>
          <w:sz w:val="24"/>
          <w:u w:val="single"/>
        </w:rPr>
        <w:t>interdicția</w:t>
      </w:r>
      <w:r>
        <w:rPr>
          <w:rFonts w:ascii="Times New Roman" w:hAnsi="Times New Roman"/>
          <w:i/>
          <w:sz w:val="24"/>
        </w:rPr>
        <w:t xml:space="preserve"> exportului de arme prevăzute în Lista comună a UE cuprinzând produsele militare, precum și a exportului de produse și de tehnologii aferente rachetelor prevăzute în anexa III (lista Regi</w:t>
      </w:r>
      <w:r>
        <w:rPr>
          <w:rFonts w:ascii="Times New Roman" w:hAnsi="Times New Roman"/>
          <w:i/>
          <w:sz w:val="24"/>
        </w:rPr>
        <w:t>mului de control al tehnologiilor pentru rachete) la Regulamentul nr. 267/2012 al Consiliului privind măsuri restrictive împotriva Iranului;</w:t>
      </w:r>
    </w:p>
    <w:p w14:paraId="225EE5AB" w14:textId="77777777" w:rsidR="00923A84" w:rsidRPr="00F4421D" w:rsidRDefault="00870FB6" w:rsidP="00530DEC">
      <w:pPr>
        <w:numPr>
          <w:ilvl w:val="0"/>
          <w:numId w:val="27"/>
        </w:numPr>
        <w:spacing w:line="360" w:lineRule="auto"/>
        <w:jc w:val="both"/>
        <w:rPr>
          <w:rFonts w:ascii="Times New Roman" w:hAnsi="Times New Roman"/>
          <w:i/>
          <w:sz w:val="24"/>
          <w:szCs w:val="24"/>
        </w:rPr>
      </w:pPr>
      <w:r>
        <w:rPr>
          <w:rFonts w:ascii="Times New Roman" w:hAnsi="Times New Roman"/>
          <w:i/>
          <w:sz w:val="24"/>
        </w:rPr>
        <w:t xml:space="preserve">În plus, în temeiul regimului sancțiunilor impuse Iranului ca urmare a situației drepturilor omului, se menține </w:t>
      </w:r>
      <w:r>
        <w:rPr>
          <w:rFonts w:ascii="Times New Roman" w:hAnsi="Times New Roman"/>
          <w:i/>
          <w:sz w:val="24"/>
          <w:u w:val="single"/>
        </w:rPr>
        <w:t>int</w:t>
      </w:r>
      <w:r>
        <w:rPr>
          <w:rFonts w:ascii="Times New Roman" w:hAnsi="Times New Roman"/>
          <w:i/>
          <w:sz w:val="24"/>
          <w:u w:val="single"/>
        </w:rPr>
        <w:t>erdicția</w:t>
      </w:r>
      <w:r>
        <w:rPr>
          <w:rFonts w:ascii="Times New Roman" w:hAnsi="Times New Roman"/>
          <w:i/>
          <w:sz w:val="24"/>
        </w:rPr>
        <w:t xml:space="preserve"> exportului de echipamente care ar putea fi folosite în scopul represiunii interne și de echipamente pentru monitorizarea telecomunicațiilor, întrucât acest aspect nu intră sub incidența JCPOA;</w:t>
      </w:r>
    </w:p>
    <w:p w14:paraId="2D9D9E39" w14:textId="77777777" w:rsidR="000B3541" w:rsidRPr="00F4421D" w:rsidRDefault="00870FB6" w:rsidP="00530DEC">
      <w:pPr>
        <w:numPr>
          <w:ilvl w:val="0"/>
          <w:numId w:val="27"/>
        </w:numPr>
        <w:spacing w:line="360" w:lineRule="auto"/>
        <w:jc w:val="both"/>
        <w:rPr>
          <w:rFonts w:ascii="Times New Roman" w:hAnsi="Times New Roman"/>
          <w:i/>
          <w:sz w:val="24"/>
          <w:szCs w:val="24"/>
        </w:rPr>
      </w:pPr>
      <w:r>
        <w:rPr>
          <w:rFonts w:ascii="Times New Roman" w:hAnsi="Times New Roman"/>
          <w:i/>
          <w:sz w:val="24"/>
        </w:rPr>
        <w:t xml:space="preserve">În cele din urmă, continuă să fie </w:t>
      </w:r>
      <w:r>
        <w:rPr>
          <w:rFonts w:ascii="Times New Roman" w:hAnsi="Times New Roman"/>
          <w:i/>
          <w:sz w:val="24"/>
          <w:u w:val="single"/>
        </w:rPr>
        <w:t>interzise</w:t>
      </w:r>
      <w:r>
        <w:rPr>
          <w:rFonts w:ascii="Times New Roman" w:hAnsi="Times New Roman"/>
          <w:i/>
          <w:sz w:val="24"/>
        </w:rPr>
        <w:t xml:space="preserve"> toate expo</w:t>
      </w:r>
      <w:r>
        <w:rPr>
          <w:rFonts w:ascii="Times New Roman" w:hAnsi="Times New Roman"/>
          <w:i/>
          <w:sz w:val="24"/>
        </w:rPr>
        <w:t>rturile către sau în beneficiul oricărei persoane sau entități care figurează pe listele oricărui regim de sancțiuni al UE (interdicția de a pune resurse economice la dispoziția persoanelor sau entităților înscrise pe liste).</w:t>
      </w:r>
    </w:p>
    <w:p w14:paraId="12CBC707" w14:textId="77777777" w:rsidR="000C1E0B" w:rsidRPr="00F4421D" w:rsidRDefault="00870FB6" w:rsidP="00DE7E93">
      <w:pPr>
        <w:numPr>
          <w:ilvl w:val="0"/>
          <w:numId w:val="15"/>
        </w:numPr>
        <w:spacing w:line="360" w:lineRule="auto"/>
        <w:ind w:left="1134" w:hanging="567"/>
        <w:jc w:val="both"/>
        <w:rPr>
          <w:rFonts w:ascii="Times New Roman" w:hAnsi="Times New Roman"/>
          <w:sz w:val="24"/>
          <w:szCs w:val="24"/>
        </w:rPr>
      </w:pPr>
      <w:r>
        <w:rPr>
          <w:rFonts w:ascii="Times New Roman" w:hAnsi="Times New Roman"/>
          <w:sz w:val="24"/>
        </w:rPr>
        <w:t>Există norme de control al exp</w:t>
      </w:r>
      <w:r>
        <w:rPr>
          <w:rFonts w:ascii="Times New Roman" w:hAnsi="Times New Roman"/>
          <w:sz w:val="24"/>
        </w:rPr>
        <w:t>orturilor aplicabile exporturilor către țări terțe?</w:t>
      </w:r>
    </w:p>
    <w:p w14:paraId="2E9F149C" w14:textId="77777777" w:rsidR="000C1E0B" w:rsidRDefault="00870FB6" w:rsidP="00DE7E93">
      <w:pPr>
        <w:spacing w:line="360" w:lineRule="auto"/>
        <w:ind w:left="1134"/>
        <w:jc w:val="both"/>
        <w:rPr>
          <w:rFonts w:ascii="Times New Roman" w:hAnsi="Times New Roman"/>
          <w:i/>
          <w:sz w:val="24"/>
          <w:szCs w:val="24"/>
        </w:rPr>
      </w:pPr>
      <w:r>
        <w:rPr>
          <w:rFonts w:ascii="Times New Roman" w:hAnsi="Times New Roman"/>
          <w:i/>
          <w:sz w:val="24"/>
        </w:rPr>
        <w:t>Continuă să se aplice toate normele de control al exporturilor aplicabile în mod independent față de sancțiunile adoptate în legătură cu programul nuclear iranian. Toate controalele de acest tip se aplică</w:t>
      </w:r>
      <w:r>
        <w:rPr>
          <w:rFonts w:ascii="Times New Roman" w:hAnsi="Times New Roman"/>
          <w:i/>
          <w:sz w:val="24"/>
        </w:rPr>
        <w:t xml:space="preserve"> exporturilor către oricare țară din afara UE. Totodată, produsele și tehnologiile menționate în anexele I, II, VIIA și VIIB la Regulamentul nr. 267/2012 al Consiliului fac obiectul unor regimuri specifice de autorizare dacă sunt destinate unei persoane, e</w:t>
      </w:r>
      <w:r>
        <w:rPr>
          <w:rFonts w:ascii="Times New Roman" w:hAnsi="Times New Roman"/>
          <w:i/>
          <w:sz w:val="24"/>
        </w:rPr>
        <w:t>ntități sau unui organism iranian de pe teritoriul sau din afara Iranului.</w:t>
      </w:r>
    </w:p>
    <w:p w14:paraId="27E67FF0" w14:textId="77777777" w:rsidR="000C1E0B" w:rsidRPr="00DC7DE9" w:rsidRDefault="00870FB6" w:rsidP="00B446B2">
      <w:pPr>
        <w:numPr>
          <w:ilvl w:val="0"/>
          <w:numId w:val="15"/>
        </w:numPr>
        <w:spacing w:line="312" w:lineRule="auto"/>
        <w:ind w:left="1134" w:hanging="567"/>
        <w:jc w:val="both"/>
        <w:rPr>
          <w:rStyle w:val="Corpsdutexte0"/>
          <w:rFonts w:ascii="Times New Roman" w:hAnsi="Times New Roman"/>
          <w:sz w:val="24"/>
          <w:szCs w:val="24"/>
          <w:shd w:val="clear" w:color="auto" w:fill="auto"/>
        </w:rPr>
      </w:pPr>
      <w:r>
        <w:br w:type="page"/>
      </w:r>
      <w:r>
        <w:rPr>
          <w:rStyle w:val="Corpsdutexte0"/>
          <w:rFonts w:ascii="Times New Roman" w:hAnsi="Times New Roman"/>
          <w:sz w:val="24"/>
        </w:rPr>
        <w:lastRenderedPageBreak/>
        <w:t>Care este accepția sintagmei „servicii asociate”, astfel cum este utilizată în anexa II la JCPOA?</w:t>
      </w:r>
    </w:p>
    <w:p w14:paraId="50C6D6CE" w14:textId="77777777" w:rsidR="000C1E0B" w:rsidRDefault="00870FB6" w:rsidP="00B446B2">
      <w:pPr>
        <w:spacing w:line="312" w:lineRule="auto"/>
        <w:ind w:left="1134"/>
        <w:jc w:val="both"/>
        <w:rPr>
          <w:rStyle w:val="Corpsdutexte0"/>
          <w:rFonts w:ascii="Times New Roman" w:hAnsi="Times New Roman"/>
          <w:i/>
          <w:sz w:val="24"/>
          <w:szCs w:val="24"/>
        </w:rPr>
      </w:pPr>
      <w:r>
        <w:rPr>
          <w:rStyle w:val="Corpsdutexte0"/>
          <w:rFonts w:ascii="Times New Roman" w:hAnsi="Times New Roman"/>
          <w:i/>
          <w:sz w:val="24"/>
        </w:rPr>
        <w:t>În sensul anexei II la JCPOA, sintagma „servicii asociate” se referă la orice serv</w:t>
      </w:r>
      <w:r>
        <w:rPr>
          <w:rStyle w:val="Corpsdutexte0"/>
          <w:rFonts w:ascii="Times New Roman" w:hAnsi="Times New Roman"/>
          <w:i/>
          <w:sz w:val="24"/>
        </w:rPr>
        <w:t>iciu – inclusiv asistență tehnică, formare, servicii de asigurare, reasigurare, intermediere, transport sau financiare – necesar și accesoriu în mod obișnuit activității subiacente în privința căreia sancțiunile au fost ridicate în temeiul JCPOA</w:t>
      </w:r>
      <w:r>
        <w:rPr>
          <w:rStyle w:val="FootnoteReference"/>
          <w:rFonts w:ascii="Times New Roman" w:hAnsi="Times New Roman"/>
          <w:i/>
          <w:sz w:val="24"/>
          <w:szCs w:val="24"/>
          <w:shd w:val="clear" w:color="auto" w:fill="FFFFFF"/>
        </w:rPr>
        <w:footnoteReference w:id="60"/>
      </w:r>
      <w:r>
        <w:rPr>
          <w:rStyle w:val="Corpsdutexte0"/>
          <w:rFonts w:ascii="Times New Roman" w:hAnsi="Times New Roman"/>
          <w:i/>
          <w:sz w:val="24"/>
        </w:rPr>
        <w:t>. Se atrag</w:t>
      </w:r>
      <w:r>
        <w:rPr>
          <w:rStyle w:val="Corpsdutexte0"/>
          <w:rFonts w:ascii="Times New Roman" w:hAnsi="Times New Roman"/>
          <w:i/>
          <w:sz w:val="24"/>
        </w:rPr>
        <w:t>e atenția asupra faptului că actele legislative ale UE oferă clarificări suplimentare vizând sfera de cuprindere a ridicării sancțiunilor privind serviciile asociate pentru fiecare măsură în parte.</w:t>
      </w:r>
    </w:p>
    <w:p w14:paraId="772B74A6" w14:textId="77777777" w:rsidR="000C1E0B" w:rsidRPr="000C0769" w:rsidRDefault="00870FB6" w:rsidP="00B446B2">
      <w:pPr>
        <w:numPr>
          <w:ilvl w:val="0"/>
          <w:numId w:val="15"/>
        </w:numPr>
        <w:spacing w:line="312" w:lineRule="auto"/>
        <w:ind w:left="1134" w:hanging="567"/>
        <w:jc w:val="both"/>
        <w:outlineLvl w:val="1"/>
        <w:rPr>
          <w:rFonts w:ascii="Times New Roman" w:eastAsia="Times New Roman" w:hAnsi="Times New Roman"/>
          <w:bCs/>
          <w:sz w:val="24"/>
          <w:szCs w:val="24"/>
        </w:rPr>
      </w:pPr>
      <w:r>
        <w:rPr>
          <w:rFonts w:ascii="Times New Roman" w:hAnsi="Times New Roman"/>
          <w:sz w:val="24"/>
        </w:rPr>
        <w:t xml:space="preserve">Ridicarea sancțiunilor include și ridicarea restricțiilor </w:t>
      </w:r>
      <w:r>
        <w:rPr>
          <w:rFonts w:ascii="Times New Roman" w:hAnsi="Times New Roman"/>
          <w:sz w:val="24"/>
        </w:rPr>
        <w:t>care îi vizează în prezent pe studenții iranieni?</w:t>
      </w:r>
    </w:p>
    <w:p w14:paraId="59270003" w14:textId="77777777" w:rsidR="000C1E0B" w:rsidRDefault="00870FB6" w:rsidP="00B446B2">
      <w:pPr>
        <w:spacing w:line="312" w:lineRule="auto"/>
        <w:ind w:left="1134"/>
        <w:jc w:val="both"/>
        <w:outlineLvl w:val="1"/>
        <w:rPr>
          <w:rFonts w:ascii="Times New Roman" w:eastAsia="Times New Roman" w:hAnsi="Times New Roman"/>
          <w:bCs/>
          <w:i/>
          <w:sz w:val="24"/>
          <w:szCs w:val="24"/>
        </w:rPr>
      </w:pPr>
      <w:r>
        <w:rPr>
          <w:rFonts w:ascii="Times New Roman" w:hAnsi="Times New Roman"/>
          <w:i/>
          <w:sz w:val="24"/>
        </w:rPr>
        <w:t>Începând cu ziua punerii în aplicare (16 ianuarie 2016), statele membre nu mai fac obiectul obligației impuse de ONU sau de UE de a împiedica transmiterea de cunoștințe specializate sau instruirea specializ</w:t>
      </w:r>
      <w:r>
        <w:rPr>
          <w:rFonts w:ascii="Times New Roman" w:hAnsi="Times New Roman"/>
          <w:i/>
          <w:sz w:val="24"/>
        </w:rPr>
        <w:t>ată a resortisanților iranieni în discipline care ar contribui la activitățile nucleare cu risc de proliferare ale Iranului și la perfecționarea vectorilor de transport ai armelor nucleare</w:t>
      </w:r>
      <w:r>
        <w:rPr>
          <w:rStyle w:val="FootnoteReference"/>
          <w:rFonts w:ascii="Times New Roman" w:eastAsia="Times New Roman" w:hAnsi="Times New Roman"/>
          <w:bCs/>
          <w:i/>
          <w:sz w:val="24"/>
          <w:szCs w:val="24"/>
          <w:lang w:eastAsia="en-GB"/>
        </w:rPr>
        <w:footnoteReference w:id="61"/>
      </w:r>
      <w:r>
        <w:rPr>
          <w:rFonts w:ascii="Times New Roman" w:hAnsi="Times New Roman"/>
          <w:i/>
          <w:sz w:val="24"/>
        </w:rPr>
        <w:t>. Cu toate acestea, continuă să se aplice alte obligații și angajam</w:t>
      </w:r>
      <w:r>
        <w:rPr>
          <w:rFonts w:ascii="Times New Roman" w:hAnsi="Times New Roman"/>
          <w:i/>
          <w:sz w:val="24"/>
        </w:rPr>
        <w:t>ente internaționale, inclusiv Rezoluția 1540 a Consiliului de Securitate al ONU și angajamentele asumate de statele membre în temeiul regimurilor internaționale de control al exporturilor vizând transferul intangibil de tehnologie supus controlului legat d</w:t>
      </w:r>
      <w:r>
        <w:rPr>
          <w:rFonts w:ascii="Times New Roman" w:hAnsi="Times New Roman"/>
          <w:i/>
          <w:sz w:val="24"/>
        </w:rPr>
        <w:t>e proliferarea armelor de distrugere în masă, precum și obligațiile de neacordare a asistenței ce decurg din Convenția privind armele chimice și din Convenția privind armele biologice</w:t>
      </w:r>
      <w:r>
        <w:rPr>
          <w:rStyle w:val="FootnoteReference"/>
          <w:rFonts w:ascii="Times New Roman" w:hAnsi="Times New Roman"/>
          <w:i/>
          <w:sz w:val="24"/>
          <w:szCs w:val="24"/>
          <w:lang w:val="en-US"/>
        </w:rPr>
        <w:footnoteReference w:id="62"/>
      </w:r>
      <w:r>
        <w:rPr>
          <w:rFonts w:ascii="Times New Roman" w:hAnsi="Times New Roman"/>
          <w:i/>
          <w:sz w:val="24"/>
        </w:rPr>
        <w:t>. Statele membre pot să dispună, la rândul lor, de sisteme naționale sup</w:t>
      </w:r>
      <w:r>
        <w:rPr>
          <w:rFonts w:ascii="Times New Roman" w:hAnsi="Times New Roman"/>
          <w:i/>
          <w:sz w:val="24"/>
        </w:rPr>
        <w:t>limentare de aprobare care își păstrează valabilitatea.</w:t>
      </w:r>
    </w:p>
    <w:p w14:paraId="483848BC" w14:textId="77777777" w:rsidR="00180218" w:rsidRPr="000C0769" w:rsidRDefault="00870FB6" w:rsidP="00B446B2">
      <w:pPr>
        <w:numPr>
          <w:ilvl w:val="0"/>
          <w:numId w:val="15"/>
        </w:numPr>
        <w:spacing w:line="312" w:lineRule="auto"/>
        <w:ind w:left="1134" w:hanging="567"/>
        <w:jc w:val="both"/>
        <w:rPr>
          <w:rFonts w:ascii="Times New Roman" w:hAnsi="Times New Roman"/>
          <w:sz w:val="24"/>
          <w:szCs w:val="24"/>
        </w:rPr>
      </w:pPr>
      <w:r>
        <w:rPr>
          <w:rFonts w:ascii="Times New Roman" w:hAnsi="Times New Roman"/>
          <w:sz w:val="24"/>
        </w:rPr>
        <w:t>Care vor fi consecințele unei eventuale nerespectări de către Iran a dispozițiilor JCPOA?</w:t>
      </w:r>
    </w:p>
    <w:p w14:paraId="324B1F60" w14:textId="77777777" w:rsidR="00DC7DE9" w:rsidRPr="00DC7DE9" w:rsidRDefault="00870FB6" w:rsidP="00B446B2">
      <w:pPr>
        <w:spacing w:line="312" w:lineRule="auto"/>
        <w:ind w:left="1134"/>
        <w:rPr>
          <w:rFonts w:ascii="Times New Roman" w:hAnsi="Times New Roman"/>
          <w:i/>
          <w:sz w:val="24"/>
          <w:szCs w:val="24"/>
        </w:rPr>
      </w:pPr>
      <w:r>
        <w:rPr>
          <w:rFonts w:ascii="Times New Roman" w:hAnsi="Times New Roman"/>
          <w:i/>
          <w:sz w:val="24"/>
        </w:rPr>
        <w:t>Dacă Iranul sau un stat participant consideră că angajamentele asumate în temeiul JCPOA nu sunt respectate, ch</w:t>
      </w:r>
      <w:r>
        <w:rPr>
          <w:rFonts w:ascii="Times New Roman" w:hAnsi="Times New Roman"/>
          <w:i/>
          <w:sz w:val="24"/>
        </w:rPr>
        <w:t xml:space="preserve">estiunea ar putea fi supusă atenției Comisiei mixte. Comisia mixtă ar urma să încerce să rezolve problema prin recurgerea la mecanismul de soluționare a litigiilor descris în JCPOA. Dacă la finele </w:t>
      </w:r>
      <w:r>
        <w:rPr>
          <w:rFonts w:ascii="Times New Roman" w:hAnsi="Times New Roman"/>
          <w:i/>
          <w:sz w:val="24"/>
        </w:rPr>
        <w:lastRenderedPageBreak/>
        <w:t>procesului participantul reclamant consideră că problema nu</w:t>
      </w:r>
      <w:r>
        <w:rPr>
          <w:rFonts w:ascii="Times New Roman" w:hAnsi="Times New Roman"/>
          <w:i/>
          <w:sz w:val="24"/>
        </w:rPr>
        <w:t xml:space="preserve"> a fost încă rezolvată în mod satisfăcător și dacă participantul reclamant consideră chestiunea drept o încălcare gravă a angajamentelor, participantul respectiv ar putea considera că problema nerezolvată constituie un motiv pentru a nu-și mai îndeplini, i</w:t>
      </w:r>
      <w:r>
        <w:rPr>
          <w:rFonts w:ascii="Times New Roman" w:hAnsi="Times New Roman"/>
          <w:i/>
          <w:sz w:val="24"/>
        </w:rPr>
        <w:t>ntegral sau parțial, angajamentele care îi revin în temeiul JCPOA și/sau poate notifica Consiliului de Securitate al ONU faptul că, în opinia sa, chestiunea constituie o încălcare gravă a obligațiilor asumate în temeiul JCPOA</w:t>
      </w:r>
      <w:r>
        <w:rPr>
          <w:rStyle w:val="FootnoteReference"/>
          <w:i/>
          <w:sz w:val="24"/>
          <w:szCs w:val="24"/>
        </w:rPr>
        <w:footnoteReference w:id="63"/>
      </w:r>
      <w:r>
        <w:rPr>
          <w:rFonts w:ascii="Times New Roman" w:hAnsi="Times New Roman"/>
          <w:i/>
          <w:sz w:val="24"/>
        </w:rPr>
        <w:t>. Consiliul de Securitate al O</w:t>
      </w:r>
      <w:r>
        <w:rPr>
          <w:rFonts w:ascii="Times New Roman" w:hAnsi="Times New Roman"/>
          <w:i/>
          <w:sz w:val="24"/>
        </w:rPr>
        <w:t>NU va supune votului o rezoluție privind menținerea ridicării sancțiunilor, iar în cazul în care rezoluția respectivă nu este adoptată în termen de 30 de zile de la notificare, dispozițiile vechilor rezoluții ale Consiliului de Securitate al ONU</w:t>
      </w:r>
      <w:r>
        <w:rPr>
          <w:rStyle w:val="FootnoteReference"/>
          <w:rFonts w:ascii="Times New Roman" w:hAnsi="Times New Roman"/>
          <w:i/>
          <w:sz w:val="24"/>
          <w:szCs w:val="24"/>
        </w:rPr>
        <w:footnoteReference w:id="64"/>
      </w:r>
      <w:r>
        <w:rPr>
          <w:rFonts w:ascii="Times New Roman" w:hAnsi="Times New Roman"/>
          <w:i/>
          <w:sz w:val="24"/>
        </w:rPr>
        <w:t xml:space="preserve"> vor fi im</w:t>
      </w:r>
      <w:r>
        <w:rPr>
          <w:rFonts w:ascii="Times New Roman" w:hAnsi="Times New Roman"/>
          <w:i/>
          <w:sz w:val="24"/>
        </w:rPr>
        <w:t>puse din nou, exceptând situația în care Consiliul de Securitate al ONU decide altfel.</w:t>
      </w:r>
    </w:p>
    <w:p w14:paraId="06FF7FDE" w14:textId="77777777" w:rsidR="00DC7DE9"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Într-o astfel de eventualitate, UE, în urma deciziei necesare a Consiliului, va reintroduce sancțiunile UE adoptate în legătură cu programul nuclear iranian care au fost</w:t>
      </w:r>
      <w:r>
        <w:rPr>
          <w:rFonts w:ascii="Times New Roman" w:hAnsi="Times New Roman"/>
          <w:i/>
          <w:sz w:val="24"/>
        </w:rPr>
        <w:t xml:space="preserve"> suspendate și/sau anulate („mecanismul de reinstituire a sancțiunilor”).</w:t>
      </w:r>
    </w:p>
    <w:p w14:paraId="12D920E6" w14:textId="77777777" w:rsidR="00DC7DE9" w:rsidRPr="000C0769" w:rsidRDefault="00870FB6" w:rsidP="00B446B2">
      <w:pPr>
        <w:numPr>
          <w:ilvl w:val="0"/>
          <w:numId w:val="15"/>
        </w:numPr>
        <w:spacing w:line="312" w:lineRule="auto"/>
        <w:ind w:left="1134" w:hanging="567"/>
        <w:jc w:val="both"/>
        <w:rPr>
          <w:rFonts w:ascii="Times New Roman" w:hAnsi="Times New Roman"/>
          <w:sz w:val="24"/>
          <w:szCs w:val="24"/>
        </w:rPr>
      </w:pPr>
      <w:r>
        <w:rPr>
          <w:rFonts w:ascii="Times New Roman" w:hAnsi="Times New Roman"/>
          <w:sz w:val="24"/>
        </w:rPr>
        <w:t>Este posibil ca ONU/UE să introducă noi sancțiuni împotriva Iranului?</w:t>
      </w:r>
    </w:p>
    <w:p w14:paraId="2ECFC257" w14:textId="77777777" w:rsidR="00DC7DE9" w:rsidRDefault="00870FB6" w:rsidP="00B446B2">
      <w:pPr>
        <w:spacing w:line="312" w:lineRule="auto"/>
        <w:ind w:left="1134"/>
        <w:jc w:val="both"/>
        <w:rPr>
          <w:rFonts w:ascii="Times New Roman" w:eastAsia="Times New Roman" w:hAnsi="Times New Roman"/>
          <w:bCs/>
          <w:i/>
          <w:sz w:val="24"/>
          <w:szCs w:val="24"/>
        </w:rPr>
      </w:pPr>
      <w:r>
        <w:rPr>
          <w:rFonts w:ascii="Times New Roman" w:hAnsi="Times New Roman"/>
          <w:i/>
          <w:sz w:val="24"/>
        </w:rPr>
        <w:t>UE va evita reintroducerea sau reinstituirea sancțiunilor care au fost ridicate în temeiul JCPOA sau impunerea d</w:t>
      </w:r>
      <w:r>
        <w:rPr>
          <w:rFonts w:ascii="Times New Roman" w:hAnsi="Times New Roman"/>
          <w:i/>
          <w:sz w:val="24"/>
        </w:rPr>
        <w:t>e noi sancțiuni în domeniul nuclear, fără a se aduce atingere mecanismului de soluționare a litigiilor din cadrul JCPOA. Nu vor exista noi sancțiuni ale Consiliului de Securitate al ONU în domeniul nuclear, fără a se aduce atingere mecanismului de soluțion</w:t>
      </w:r>
      <w:r>
        <w:rPr>
          <w:rFonts w:ascii="Times New Roman" w:hAnsi="Times New Roman"/>
          <w:i/>
          <w:sz w:val="24"/>
        </w:rPr>
        <w:t>are a litigiilor din cadrul JCPOA.</w:t>
      </w:r>
    </w:p>
    <w:p w14:paraId="735F5294" w14:textId="77777777" w:rsidR="008757E6" w:rsidRPr="00692307" w:rsidRDefault="00870FB6" w:rsidP="00B446B2">
      <w:pPr>
        <w:numPr>
          <w:ilvl w:val="0"/>
          <w:numId w:val="15"/>
        </w:numPr>
        <w:spacing w:line="312" w:lineRule="auto"/>
        <w:ind w:left="1134" w:hanging="567"/>
        <w:jc w:val="both"/>
        <w:rPr>
          <w:rFonts w:ascii="Times New Roman" w:hAnsi="Times New Roman"/>
          <w:sz w:val="24"/>
          <w:szCs w:val="24"/>
        </w:rPr>
      </w:pPr>
      <w:r>
        <w:rPr>
          <w:rFonts w:ascii="Times New Roman" w:hAnsi="Times New Roman"/>
          <w:sz w:val="24"/>
        </w:rPr>
        <w:t>Ce tip de sprijin este prevăzut pentru evaluarea unei activități și stabilirea conformității acesteia cu JCPOA?</w:t>
      </w:r>
    </w:p>
    <w:p w14:paraId="2AEFE2D7" w14:textId="77777777" w:rsidR="00692307" w:rsidRPr="000C0769" w:rsidRDefault="00870FB6" w:rsidP="00B446B2">
      <w:pPr>
        <w:spacing w:line="312" w:lineRule="auto"/>
        <w:ind w:left="1134"/>
        <w:jc w:val="both"/>
        <w:rPr>
          <w:rFonts w:ascii="Times New Roman" w:hAnsi="Times New Roman"/>
          <w:i/>
          <w:sz w:val="24"/>
          <w:szCs w:val="24"/>
        </w:rPr>
      </w:pPr>
      <w:r>
        <w:rPr>
          <w:rFonts w:ascii="Times New Roman" w:hAnsi="Times New Roman"/>
          <w:i/>
          <w:sz w:val="24"/>
        </w:rPr>
        <w:t>Comisia mixtă formată din China, Franța, Germania, Federația Rusă și Regatul Unit împreună cu Înaltul Repreze</w:t>
      </w:r>
      <w:r>
        <w:rPr>
          <w:rFonts w:ascii="Times New Roman" w:hAnsi="Times New Roman"/>
          <w:i/>
          <w:sz w:val="24"/>
        </w:rPr>
        <w:t>ntant al Uniunii Europene pentru afaceri externe și politica de securitate și cu Republica Islamică Iran este instituită în scopul monitorizării punerii în aplicare a JCPOA și îndeplinește funcțiile prevăzute în anexa IV la JCPOA</w:t>
      </w:r>
      <w:r>
        <w:rPr>
          <w:rStyle w:val="FootnoteReference"/>
          <w:rFonts w:ascii="Times New Roman" w:hAnsi="Times New Roman"/>
          <w:i/>
          <w:sz w:val="24"/>
          <w:szCs w:val="24"/>
        </w:rPr>
        <w:footnoteReference w:id="65"/>
      </w:r>
      <w:r>
        <w:rPr>
          <w:rFonts w:ascii="Times New Roman" w:hAnsi="Times New Roman"/>
          <w:i/>
          <w:sz w:val="24"/>
        </w:rPr>
        <w:t>.</w:t>
      </w:r>
    </w:p>
    <w:p w14:paraId="4FDE1B4F" w14:textId="77777777" w:rsidR="008A089A" w:rsidRPr="00177692" w:rsidRDefault="00870FB6" w:rsidP="00B446B2">
      <w:pPr>
        <w:spacing w:line="336" w:lineRule="auto"/>
        <w:ind w:left="1134"/>
        <w:jc w:val="both"/>
        <w:rPr>
          <w:rFonts w:ascii="Times New Roman" w:hAnsi="Times New Roman"/>
          <w:i/>
          <w:sz w:val="24"/>
          <w:szCs w:val="24"/>
        </w:rPr>
      </w:pPr>
      <w:r>
        <w:rPr>
          <w:rFonts w:ascii="Times New Roman" w:hAnsi="Times New Roman"/>
          <w:i/>
          <w:sz w:val="24"/>
        </w:rPr>
        <w:lastRenderedPageBreak/>
        <w:t>Comisia mixtă este asist</w:t>
      </w:r>
      <w:r>
        <w:rPr>
          <w:rFonts w:ascii="Times New Roman" w:hAnsi="Times New Roman"/>
          <w:i/>
          <w:sz w:val="24"/>
        </w:rPr>
        <w:t xml:space="preserve">ată de Grupul de lucru pentru achiziții în cazul revizuirii și recomandărilor privind propunerile vizând transferurile către Iran sau activitățile cu acesta în domeniul nuclear. În ceea ce privește ridicarea sancțiunilor, Comisia mixtă este asistată de un </w:t>
      </w:r>
      <w:r>
        <w:rPr>
          <w:rFonts w:ascii="Times New Roman" w:hAnsi="Times New Roman"/>
          <w:i/>
          <w:sz w:val="24"/>
        </w:rPr>
        <w:t>Grup de lucru privind punerea în aplicare a ridicării sancțiunilor. Înaltul Reprezentant îndeplinește rolul de coordonator al Comisiei mixte și al ambelor grupuri de lucru.</w:t>
      </w:r>
    </w:p>
    <w:p w14:paraId="16CA914D" w14:textId="77777777" w:rsidR="00177692" w:rsidRPr="002460C8" w:rsidRDefault="00870FB6" w:rsidP="00B446B2">
      <w:pPr>
        <w:numPr>
          <w:ilvl w:val="0"/>
          <w:numId w:val="15"/>
        </w:numPr>
        <w:spacing w:line="336" w:lineRule="auto"/>
        <w:ind w:left="1134" w:hanging="567"/>
        <w:jc w:val="both"/>
        <w:rPr>
          <w:rFonts w:ascii="Times New Roman" w:hAnsi="Times New Roman"/>
          <w:sz w:val="24"/>
          <w:szCs w:val="24"/>
        </w:rPr>
      </w:pPr>
      <w:r>
        <w:rPr>
          <w:rFonts w:ascii="Times New Roman" w:hAnsi="Times New Roman"/>
          <w:sz w:val="24"/>
        </w:rPr>
        <w:t>Cum afectează retragerea SUA din JCPOA punerea în aplicare a JCPOA?</w:t>
      </w:r>
    </w:p>
    <w:p w14:paraId="7434E427" w14:textId="77777777" w:rsidR="00177692" w:rsidRPr="002460C8" w:rsidRDefault="00870FB6" w:rsidP="00B446B2">
      <w:pPr>
        <w:spacing w:line="336" w:lineRule="auto"/>
        <w:ind w:left="1134"/>
        <w:jc w:val="both"/>
        <w:rPr>
          <w:rFonts w:ascii="Times New Roman" w:hAnsi="Times New Roman"/>
          <w:i/>
          <w:sz w:val="24"/>
          <w:szCs w:val="24"/>
        </w:rPr>
      </w:pPr>
      <w:r>
        <w:rPr>
          <w:rFonts w:ascii="Times New Roman" w:hAnsi="Times New Roman"/>
          <w:i/>
          <w:sz w:val="24"/>
        </w:rPr>
        <w:t>În urma retrage</w:t>
      </w:r>
      <w:r>
        <w:rPr>
          <w:rFonts w:ascii="Times New Roman" w:hAnsi="Times New Roman"/>
          <w:i/>
          <w:sz w:val="24"/>
        </w:rPr>
        <w:t xml:space="preserve">rii SUA din JCPOA, UE rămâne total angajată față de punerea în aplicare deplină și efectivă a JCPOA, atât timp cât și Iranul își respectă în totalitate angajamentele legate de domeniul nuclear. Reinstituirea sancțiunilor care fuseseră ridicate anterior de </w:t>
      </w:r>
      <w:r>
        <w:rPr>
          <w:rFonts w:ascii="Times New Roman" w:hAnsi="Times New Roman"/>
          <w:i/>
          <w:sz w:val="24"/>
        </w:rPr>
        <w:t>SUA nu facilitează însă acțiunile desfășurate în cadrul JCPOA și nici eforturile de normalizare într-o mai mare măsură a relațiilor comerciale dintre UE și Iran. În acest context, UE a luat o serie de măsuri (a se vedea secțiunea 7 de mai sus).</w:t>
      </w:r>
    </w:p>
    <w:p w14:paraId="2C219A50" w14:textId="77777777" w:rsidR="00177692" w:rsidRPr="00177692" w:rsidRDefault="00177692" w:rsidP="00B446B2">
      <w:pPr>
        <w:spacing w:line="324" w:lineRule="auto"/>
        <w:jc w:val="both"/>
        <w:rPr>
          <w:rFonts w:ascii="Times New Roman" w:hAnsi="Times New Roman"/>
          <w:b/>
          <w:sz w:val="24"/>
          <w:szCs w:val="24"/>
        </w:rPr>
      </w:pPr>
    </w:p>
    <w:p w14:paraId="2029C981" w14:textId="77777777" w:rsidR="009A247D" w:rsidRPr="00177692" w:rsidRDefault="00870FB6" w:rsidP="00B446B2">
      <w:pPr>
        <w:spacing w:line="324" w:lineRule="auto"/>
        <w:jc w:val="both"/>
        <w:rPr>
          <w:rFonts w:ascii="Times New Roman" w:hAnsi="Times New Roman"/>
          <w:b/>
          <w:sz w:val="24"/>
          <w:szCs w:val="24"/>
        </w:rPr>
      </w:pPr>
      <w:r>
        <w:rPr>
          <w:rFonts w:ascii="Times New Roman" w:hAnsi="Times New Roman"/>
          <w:b/>
          <w:sz w:val="24"/>
        </w:rPr>
        <w:t>Măsuri fin</w:t>
      </w:r>
      <w:r>
        <w:rPr>
          <w:rFonts w:ascii="Times New Roman" w:hAnsi="Times New Roman"/>
          <w:b/>
          <w:sz w:val="24"/>
        </w:rPr>
        <w:t>anciare, bancare și de asigurare</w:t>
      </w:r>
    </w:p>
    <w:p w14:paraId="7E24168D" w14:textId="77777777" w:rsidR="00261F8F" w:rsidRPr="00261F8F" w:rsidRDefault="00870FB6" w:rsidP="00B446B2">
      <w:pPr>
        <w:numPr>
          <w:ilvl w:val="0"/>
          <w:numId w:val="15"/>
        </w:numPr>
        <w:spacing w:line="324" w:lineRule="auto"/>
        <w:ind w:left="1134" w:hanging="567"/>
        <w:jc w:val="both"/>
        <w:rPr>
          <w:rFonts w:ascii="Times New Roman" w:eastAsia="Times New Roman" w:hAnsi="Times New Roman"/>
          <w:sz w:val="24"/>
          <w:szCs w:val="24"/>
        </w:rPr>
      </w:pPr>
      <w:r>
        <w:rPr>
          <w:rFonts w:ascii="Times New Roman" w:hAnsi="Times New Roman"/>
          <w:sz w:val="24"/>
        </w:rPr>
        <w:t>Este permis accesul la serviciile financiare și bancare oferite în Iran?</w:t>
      </w:r>
    </w:p>
    <w:p w14:paraId="4982245F" w14:textId="77777777" w:rsidR="00261F8F" w:rsidRPr="00266E56" w:rsidRDefault="00870FB6" w:rsidP="00B446B2">
      <w:pPr>
        <w:spacing w:line="336" w:lineRule="auto"/>
        <w:ind w:left="1134"/>
        <w:jc w:val="both"/>
        <w:rPr>
          <w:rFonts w:ascii="Times New Roman" w:eastAsia="Times New Roman" w:hAnsi="Times New Roman"/>
          <w:i/>
          <w:sz w:val="24"/>
          <w:szCs w:val="24"/>
        </w:rPr>
      </w:pPr>
      <w:r>
        <w:rPr>
          <w:rFonts w:ascii="Times New Roman" w:hAnsi="Times New Roman"/>
          <w:i/>
          <w:sz w:val="24"/>
        </w:rPr>
        <w:t>Restricțiile privind accesul la serviciile financiare și bancare oferite în Iran [astfel cum sunt prevăzute în Decizia (UE) 2010/413/PESC a Consiliulu</w:t>
      </w:r>
      <w:r>
        <w:rPr>
          <w:rFonts w:ascii="Times New Roman" w:hAnsi="Times New Roman"/>
          <w:i/>
          <w:sz w:val="24"/>
        </w:rPr>
        <w:t>i și în Regulamentul nr. 267/2012 al Consiliului] sunt ridicate începând cu ziua punerii în aplicare (16 ianuarie 2016).</w:t>
      </w:r>
    </w:p>
    <w:p w14:paraId="20BA21D0" w14:textId="77777777" w:rsidR="009A247D" w:rsidRPr="000C0769" w:rsidRDefault="00870FB6" w:rsidP="00B446B2">
      <w:pPr>
        <w:numPr>
          <w:ilvl w:val="0"/>
          <w:numId w:val="15"/>
        </w:numPr>
        <w:spacing w:line="336" w:lineRule="auto"/>
        <w:ind w:left="1134" w:hanging="567"/>
        <w:jc w:val="both"/>
        <w:rPr>
          <w:rFonts w:ascii="Times New Roman" w:eastAsia="Times New Roman" w:hAnsi="Times New Roman"/>
          <w:sz w:val="24"/>
          <w:szCs w:val="24"/>
        </w:rPr>
      </w:pPr>
      <w:r>
        <w:rPr>
          <w:rFonts w:ascii="Times New Roman" w:hAnsi="Times New Roman"/>
          <w:sz w:val="24"/>
        </w:rPr>
        <w:t>Ridicarea măsurilor privind serviciile bancare face posibilă redeschiderea conturilor bancare de corespondent?</w:t>
      </w:r>
    </w:p>
    <w:p w14:paraId="1FAFDF1D" w14:textId="77777777" w:rsidR="006365B5" w:rsidRPr="00B446B2" w:rsidRDefault="00870FB6" w:rsidP="00B446B2">
      <w:pPr>
        <w:spacing w:line="336" w:lineRule="auto"/>
        <w:ind w:left="1134"/>
        <w:jc w:val="both"/>
        <w:rPr>
          <w:rFonts w:ascii="Times New Roman" w:eastAsia="Times New Roman" w:hAnsi="Times New Roman"/>
          <w:i/>
          <w:sz w:val="24"/>
          <w:szCs w:val="24"/>
        </w:rPr>
      </w:pPr>
      <w:r w:rsidRPr="00B446B2">
        <w:rPr>
          <w:rFonts w:ascii="Times New Roman" w:hAnsi="Times New Roman"/>
          <w:i/>
          <w:sz w:val="24"/>
        </w:rPr>
        <w:t>Începând cu ziua punerii</w:t>
      </w:r>
      <w:r w:rsidRPr="00B446B2">
        <w:rPr>
          <w:rFonts w:ascii="Times New Roman" w:hAnsi="Times New Roman"/>
          <w:i/>
          <w:sz w:val="24"/>
        </w:rPr>
        <w:t xml:space="preserve"> în aplicare (16 ianuarie 2016), sunt permise activitățile bancare, inclusiv stabilirea unor noi relații de corespondență bancară cu băncile iraniene, cu condiția ca instituția financiară iraniană să nu fie o entitate înscrisă pe listă</w:t>
      </w:r>
      <w:r w:rsidRPr="00B446B2">
        <w:rPr>
          <w:rStyle w:val="FootnoteReference"/>
          <w:rFonts w:ascii="Times New Roman" w:hAnsi="Times New Roman"/>
          <w:i/>
          <w:sz w:val="24"/>
          <w:szCs w:val="24"/>
        </w:rPr>
        <w:footnoteReference w:id="66"/>
      </w:r>
      <w:r w:rsidRPr="00B446B2">
        <w:rPr>
          <w:rFonts w:ascii="Times New Roman" w:hAnsi="Times New Roman"/>
          <w:i/>
          <w:sz w:val="24"/>
        </w:rPr>
        <w:t>.</w:t>
      </w:r>
    </w:p>
    <w:p w14:paraId="390F1801" w14:textId="77777777" w:rsidR="00DE142C" w:rsidRPr="00FF2158" w:rsidRDefault="00870FB6" w:rsidP="005E52CE">
      <w:pPr>
        <w:numPr>
          <w:ilvl w:val="0"/>
          <w:numId w:val="15"/>
        </w:numPr>
        <w:spacing w:line="300" w:lineRule="auto"/>
        <w:ind w:left="1134" w:hanging="567"/>
        <w:jc w:val="both"/>
        <w:rPr>
          <w:rFonts w:ascii="Times New Roman" w:eastAsia="Times New Roman" w:hAnsi="Times New Roman"/>
          <w:sz w:val="24"/>
          <w:szCs w:val="24"/>
        </w:rPr>
      </w:pPr>
      <w:r>
        <w:rPr>
          <w:rFonts w:ascii="Times New Roman" w:hAnsi="Times New Roman"/>
          <w:sz w:val="24"/>
        </w:rPr>
        <w:lastRenderedPageBreak/>
        <w:t>O persoană sau o e</w:t>
      </w:r>
      <w:r>
        <w:rPr>
          <w:rFonts w:ascii="Times New Roman" w:hAnsi="Times New Roman"/>
          <w:sz w:val="24"/>
        </w:rPr>
        <w:t>ntitate din UE poate recurge la serviciile oricărei bănci iraniene pentru gestionarea afacerilor sale și poate efectua tranzacții bancare? Sau continuă să existe bănci iraniene înscrise pe listă?</w:t>
      </w:r>
    </w:p>
    <w:p w14:paraId="1318A83F" w14:textId="77777777" w:rsidR="00B145AD" w:rsidRDefault="00870FB6" w:rsidP="005E52CE">
      <w:pPr>
        <w:spacing w:line="300" w:lineRule="auto"/>
        <w:ind w:left="1134"/>
        <w:jc w:val="both"/>
        <w:rPr>
          <w:rFonts w:ascii="Times New Roman" w:hAnsi="Times New Roman"/>
          <w:i/>
          <w:sz w:val="24"/>
          <w:szCs w:val="24"/>
        </w:rPr>
      </w:pPr>
      <w:r>
        <w:rPr>
          <w:rFonts w:ascii="Times New Roman" w:hAnsi="Times New Roman"/>
          <w:i/>
          <w:sz w:val="24"/>
        </w:rPr>
        <w:t>Tranzacțiile și relațiile bancare cu bănci iraniene neînscri</w:t>
      </w:r>
      <w:r>
        <w:rPr>
          <w:rFonts w:ascii="Times New Roman" w:hAnsi="Times New Roman"/>
          <w:i/>
          <w:sz w:val="24"/>
        </w:rPr>
        <w:t>se pe listă sunt permise. Două bănci iraniene rămân înscrise pe listă (</w:t>
      </w:r>
      <w:proofErr w:type="spellStart"/>
      <w:r>
        <w:rPr>
          <w:rFonts w:ascii="Times New Roman" w:hAnsi="Times New Roman"/>
          <w:i/>
          <w:sz w:val="24"/>
        </w:rPr>
        <w:t>Ansar</w:t>
      </w:r>
      <w:proofErr w:type="spellEnd"/>
      <w:r>
        <w:rPr>
          <w:rFonts w:ascii="Times New Roman" w:hAnsi="Times New Roman"/>
          <w:i/>
          <w:sz w:val="24"/>
        </w:rPr>
        <w:t xml:space="preserve"> Bank și </w:t>
      </w:r>
      <w:proofErr w:type="spellStart"/>
      <w:r>
        <w:rPr>
          <w:rFonts w:ascii="Times New Roman" w:hAnsi="Times New Roman"/>
          <w:i/>
          <w:sz w:val="24"/>
        </w:rPr>
        <w:t>Mehr</w:t>
      </w:r>
      <w:proofErr w:type="spellEnd"/>
      <w:r>
        <w:rPr>
          <w:rFonts w:ascii="Times New Roman" w:hAnsi="Times New Roman"/>
          <w:i/>
          <w:sz w:val="24"/>
        </w:rPr>
        <w:t xml:space="preserve"> Bank)</w:t>
      </w:r>
      <w:r>
        <w:rPr>
          <w:rStyle w:val="FootnoteReference"/>
          <w:rFonts w:ascii="Times New Roman" w:hAnsi="Times New Roman"/>
          <w:i/>
          <w:sz w:val="24"/>
          <w:szCs w:val="24"/>
        </w:rPr>
        <w:footnoteReference w:id="67"/>
      </w:r>
      <w:r>
        <w:rPr>
          <w:rFonts w:ascii="Times New Roman" w:hAnsi="Times New Roman"/>
          <w:i/>
          <w:sz w:val="24"/>
        </w:rPr>
        <w:t>. Prin urmare, trebuie luate toate precauțiile necesare pentru a verifica cu certitudine că banca iraniană în cauză nu este înscrisă pe listă, întrucât activită</w:t>
      </w:r>
      <w:r>
        <w:rPr>
          <w:rFonts w:ascii="Times New Roman" w:hAnsi="Times New Roman"/>
          <w:i/>
          <w:sz w:val="24"/>
        </w:rPr>
        <w:t>ț</w:t>
      </w:r>
      <w:r>
        <w:rPr>
          <w:rFonts w:ascii="Times New Roman" w:hAnsi="Times New Roman"/>
          <w:i/>
          <w:sz w:val="24"/>
        </w:rPr>
        <w:t>ile și tranzacțiile cu astfel de bănci continuă să fie interzise.</w:t>
      </w:r>
    </w:p>
    <w:p w14:paraId="33FB301C" w14:textId="77777777" w:rsidR="00B145AD" w:rsidRDefault="00870FB6" w:rsidP="005E52CE">
      <w:pPr>
        <w:numPr>
          <w:ilvl w:val="0"/>
          <w:numId w:val="15"/>
        </w:numPr>
        <w:spacing w:line="300" w:lineRule="auto"/>
        <w:ind w:left="1134" w:hanging="567"/>
        <w:jc w:val="both"/>
        <w:rPr>
          <w:rFonts w:ascii="Times New Roman" w:hAnsi="Times New Roman"/>
          <w:sz w:val="24"/>
          <w:szCs w:val="24"/>
        </w:rPr>
      </w:pPr>
      <w:r>
        <w:rPr>
          <w:rFonts w:ascii="Times New Roman" w:hAnsi="Times New Roman"/>
          <w:sz w:val="24"/>
        </w:rPr>
        <w:t xml:space="preserve">Există restricții care se aplică deschiderii unui cont bancar nou sau inițierii unei relații de corespondență bancară cu instituțiile financiare neincluse pe listă și cu sediul în Iran sau </w:t>
      </w:r>
      <w:r>
        <w:rPr>
          <w:rFonts w:ascii="Times New Roman" w:hAnsi="Times New Roman"/>
          <w:sz w:val="24"/>
        </w:rPr>
        <w:t>cu sucursalele sau filialele acestora?</w:t>
      </w:r>
    </w:p>
    <w:p w14:paraId="467176FE" w14:textId="77777777" w:rsidR="00D0703A" w:rsidRPr="00B446B2" w:rsidRDefault="00870FB6" w:rsidP="005E52CE">
      <w:pPr>
        <w:spacing w:line="300" w:lineRule="auto"/>
        <w:ind w:left="1134"/>
        <w:jc w:val="both"/>
        <w:rPr>
          <w:rFonts w:ascii="Times New Roman" w:hAnsi="Times New Roman"/>
          <w:spacing w:val="-4"/>
          <w:sz w:val="24"/>
          <w:szCs w:val="24"/>
        </w:rPr>
      </w:pPr>
      <w:r w:rsidRPr="00B446B2">
        <w:rPr>
          <w:rFonts w:ascii="Times New Roman" w:hAnsi="Times New Roman"/>
          <w:i/>
          <w:spacing w:val="-4"/>
          <w:sz w:val="24"/>
        </w:rPr>
        <w:t>Toate măsurile restrictive privind activitățile financiare, bancare și de asigurări sunt ridicate și, începând cu ziua punerii în aplicare (16 ianuarie 2016), este permisă deschiderea unui nou cont bancar sau inițiere</w:t>
      </w:r>
      <w:r w:rsidRPr="00B446B2">
        <w:rPr>
          <w:rFonts w:ascii="Times New Roman" w:hAnsi="Times New Roman"/>
          <w:i/>
          <w:spacing w:val="-4"/>
          <w:sz w:val="24"/>
        </w:rPr>
        <w:t>a unei relații de corespondență bancară cu instituții de credit sau financiare cu sediul în Iran (sau cu sucursalele ori cu filialele acestora), cu condiția ca acestea să nu fie incluse pe listă</w:t>
      </w:r>
      <w:r w:rsidRPr="00B446B2">
        <w:rPr>
          <w:rStyle w:val="FootnoteReference"/>
          <w:rFonts w:ascii="Times New Roman" w:hAnsi="Times New Roman"/>
          <w:i/>
          <w:spacing w:val="-4"/>
          <w:sz w:val="24"/>
          <w:szCs w:val="24"/>
        </w:rPr>
        <w:footnoteReference w:id="68"/>
      </w:r>
      <w:r w:rsidRPr="00B446B2">
        <w:rPr>
          <w:rFonts w:ascii="Times New Roman" w:hAnsi="Times New Roman"/>
          <w:i/>
          <w:spacing w:val="-4"/>
          <w:sz w:val="24"/>
        </w:rPr>
        <w:t>.</w:t>
      </w:r>
    </w:p>
    <w:p w14:paraId="09EEB96E" w14:textId="77777777" w:rsidR="00B76FB3" w:rsidRDefault="00870FB6" w:rsidP="005E52CE">
      <w:pPr>
        <w:numPr>
          <w:ilvl w:val="0"/>
          <w:numId w:val="15"/>
        </w:numPr>
        <w:spacing w:line="300" w:lineRule="auto"/>
        <w:ind w:left="1134" w:hanging="567"/>
        <w:jc w:val="both"/>
        <w:rPr>
          <w:rFonts w:ascii="Times New Roman" w:hAnsi="Times New Roman"/>
          <w:sz w:val="24"/>
          <w:szCs w:val="24"/>
        </w:rPr>
      </w:pPr>
      <w:r>
        <w:rPr>
          <w:rFonts w:ascii="Times New Roman" w:hAnsi="Times New Roman"/>
          <w:sz w:val="24"/>
        </w:rPr>
        <w:t>Există vreo restricție în ceea ce privește posibilitatea am</w:t>
      </w:r>
      <w:r>
        <w:rPr>
          <w:rFonts w:ascii="Times New Roman" w:hAnsi="Times New Roman"/>
          <w:sz w:val="24"/>
        </w:rPr>
        <w:t>basadelor sau a consulatelor iraniene din UE de a deschide conturi bancare sau de a cumpăra asigurări?</w:t>
      </w:r>
    </w:p>
    <w:p w14:paraId="264C6B8F" w14:textId="77777777" w:rsidR="00B76FB3" w:rsidRDefault="00870FB6" w:rsidP="005E52CE">
      <w:pPr>
        <w:spacing w:line="300" w:lineRule="auto"/>
        <w:ind w:left="1134"/>
        <w:jc w:val="both"/>
        <w:rPr>
          <w:rFonts w:ascii="Times New Roman" w:hAnsi="Times New Roman"/>
          <w:sz w:val="24"/>
          <w:szCs w:val="24"/>
        </w:rPr>
      </w:pPr>
      <w:r>
        <w:rPr>
          <w:rFonts w:ascii="Times New Roman" w:hAnsi="Times New Roman"/>
          <w:i/>
          <w:sz w:val="24"/>
        </w:rPr>
        <w:t>Toate măsurile restrictive privind activitățile financiare, bancare și de asigurări sunt ridicate și, începând cu ziua punerii în aplicare (16 ianuarie 2</w:t>
      </w:r>
      <w:r>
        <w:rPr>
          <w:rFonts w:ascii="Times New Roman" w:hAnsi="Times New Roman"/>
          <w:i/>
          <w:sz w:val="24"/>
        </w:rPr>
        <w:t>016), este permisă deschiderea de conturi bancare sau cumpărarea de asigurări, cu condiția ca persoanele și entitățile în cauză să nu fie incluse pe listă</w:t>
      </w:r>
      <w:r>
        <w:rPr>
          <w:rStyle w:val="FootnoteReference"/>
          <w:rFonts w:ascii="Times New Roman" w:hAnsi="Times New Roman"/>
          <w:i/>
          <w:sz w:val="24"/>
          <w:szCs w:val="24"/>
        </w:rPr>
        <w:footnoteReference w:id="69"/>
      </w:r>
      <w:r>
        <w:rPr>
          <w:rFonts w:ascii="Times New Roman" w:hAnsi="Times New Roman"/>
          <w:sz w:val="24"/>
        </w:rPr>
        <w:t>.</w:t>
      </w:r>
    </w:p>
    <w:p w14:paraId="5CC70212" w14:textId="77777777" w:rsidR="003D0261" w:rsidRDefault="00870FB6" w:rsidP="005E52CE">
      <w:pPr>
        <w:numPr>
          <w:ilvl w:val="0"/>
          <w:numId w:val="15"/>
        </w:numPr>
        <w:spacing w:line="300" w:lineRule="auto"/>
        <w:ind w:left="1134" w:hanging="567"/>
        <w:jc w:val="both"/>
        <w:rPr>
          <w:rFonts w:ascii="Times New Roman" w:hAnsi="Times New Roman"/>
          <w:sz w:val="24"/>
          <w:szCs w:val="24"/>
        </w:rPr>
      </w:pPr>
      <w:r>
        <w:rPr>
          <w:rFonts w:ascii="Times New Roman" w:hAnsi="Times New Roman"/>
          <w:sz w:val="24"/>
        </w:rPr>
        <w:t>Există restricții care se aplică deschiderii de sucursale, de filiale sau de reprezentanțe ale bănc</w:t>
      </w:r>
      <w:r>
        <w:rPr>
          <w:rFonts w:ascii="Times New Roman" w:hAnsi="Times New Roman"/>
          <w:sz w:val="24"/>
        </w:rPr>
        <w:t>ilor iraniene în statele membre ale UE sau ale băncilor europene în Iran?</w:t>
      </w:r>
    </w:p>
    <w:p w14:paraId="59A7646C" w14:textId="77777777" w:rsidR="00D97521" w:rsidRDefault="00870FB6" w:rsidP="00B446B2">
      <w:pPr>
        <w:spacing w:line="312" w:lineRule="auto"/>
        <w:ind w:left="1134"/>
        <w:jc w:val="both"/>
        <w:rPr>
          <w:rFonts w:ascii="Times New Roman" w:hAnsi="Times New Roman"/>
          <w:sz w:val="24"/>
          <w:szCs w:val="24"/>
        </w:rPr>
      </w:pPr>
      <w:r>
        <w:rPr>
          <w:rFonts w:ascii="Times New Roman" w:hAnsi="Times New Roman"/>
          <w:i/>
          <w:sz w:val="24"/>
        </w:rPr>
        <w:lastRenderedPageBreak/>
        <w:t>Începând cu ziua punerii în aplicare (16 ianuarie 2016), băncilor iraniene neînscrise pe listă</w:t>
      </w:r>
      <w:r>
        <w:rPr>
          <w:rStyle w:val="FootnoteReference"/>
          <w:rFonts w:ascii="Times New Roman" w:hAnsi="Times New Roman"/>
          <w:i/>
          <w:sz w:val="24"/>
          <w:szCs w:val="24"/>
        </w:rPr>
        <w:footnoteReference w:id="70"/>
      </w:r>
      <w:r>
        <w:rPr>
          <w:rFonts w:ascii="Times New Roman" w:hAnsi="Times New Roman"/>
          <w:i/>
          <w:sz w:val="24"/>
        </w:rPr>
        <w:t xml:space="preserve"> le este permis să deschidă sucursale, filiale sau reprezentanțe în statele membre ale </w:t>
      </w:r>
      <w:r>
        <w:rPr>
          <w:rFonts w:ascii="Times New Roman" w:hAnsi="Times New Roman"/>
          <w:i/>
          <w:sz w:val="24"/>
        </w:rPr>
        <w:t>UE. Instituțiilor financiare ale UE le este permis să deschidă sucursale, filiale sau reprezentanțe în Iran</w:t>
      </w:r>
      <w:r>
        <w:rPr>
          <w:rFonts w:ascii="Times New Roman" w:hAnsi="Times New Roman"/>
          <w:sz w:val="24"/>
        </w:rPr>
        <w:t>.</w:t>
      </w:r>
    </w:p>
    <w:p w14:paraId="05C4750E" w14:textId="77777777" w:rsidR="00DE142C" w:rsidRPr="00FF2158" w:rsidRDefault="00870FB6" w:rsidP="00B446B2">
      <w:pPr>
        <w:numPr>
          <w:ilvl w:val="0"/>
          <w:numId w:val="15"/>
        </w:numPr>
        <w:spacing w:line="312" w:lineRule="auto"/>
        <w:ind w:left="1134" w:hanging="567"/>
        <w:jc w:val="both"/>
        <w:rPr>
          <w:rStyle w:val="Corpsdutexte0"/>
          <w:rFonts w:ascii="Times New Roman" w:eastAsia="Times New Roman" w:hAnsi="Times New Roman"/>
          <w:sz w:val="24"/>
          <w:szCs w:val="24"/>
          <w:shd w:val="clear" w:color="auto" w:fill="auto"/>
        </w:rPr>
      </w:pPr>
      <w:r>
        <w:rPr>
          <w:rFonts w:ascii="Times New Roman" w:hAnsi="Times New Roman"/>
          <w:sz w:val="24"/>
        </w:rPr>
        <w:t>Care dintre sancțiunile vizând Banca Centrală a Iranului (CBI) și alte instituții financiare iraniene înscrise pe listă sunt menținute?</w:t>
      </w:r>
    </w:p>
    <w:p w14:paraId="5CCB4A30" w14:textId="77777777" w:rsidR="00D7735E" w:rsidRDefault="00870FB6" w:rsidP="00B446B2">
      <w:pPr>
        <w:spacing w:line="312" w:lineRule="auto"/>
        <w:ind w:left="1134"/>
        <w:jc w:val="both"/>
        <w:outlineLvl w:val="1"/>
        <w:rPr>
          <w:rStyle w:val="Corpsdutexte0"/>
          <w:rFonts w:ascii="Times New Roman" w:hAnsi="Times New Roman"/>
          <w:i/>
          <w:sz w:val="24"/>
          <w:szCs w:val="24"/>
        </w:rPr>
      </w:pPr>
      <w:r>
        <w:rPr>
          <w:rFonts w:ascii="Times New Roman" w:hAnsi="Times New Roman"/>
          <w:i/>
          <w:sz w:val="24"/>
        </w:rPr>
        <w:t>CBI și apro</w:t>
      </w:r>
      <w:r>
        <w:rPr>
          <w:rFonts w:ascii="Times New Roman" w:hAnsi="Times New Roman"/>
          <w:i/>
          <w:sz w:val="24"/>
        </w:rPr>
        <w:t>ape toate instituțiile financiare iraniene înscrise inițial pe listă au fost radiate de pe aceasta, astfel încât sancțiunile aferente entităților în cauză nu mai sunt aplicabile</w:t>
      </w:r>
      <w:r>
        <w:rPr>
          <w:rStyle w:val="FootnoteReference"/>
          <w:rFonts w:ascii="Times New Roman" w:hAnsi="Times New Roman"/>
          <w:i/>
          <w:sz w:val="24"/>
          <w:szCs w:val="24"/>
          <w:shd w:val="clear" w:color="auto" w:fill="FFFFFF"/>
        </w:rPr>
        <w:footnoteReference w:id="71"/>
      </w:r>
      <w:r>
        <w:rPr>
          <w:rFonts w:ascii="Times New Roman" w:hAnsi="Times New Roman"/>
          <w:i/>
          <w:sz w:val="24"/>
        </w:rPr>
        <w:t>.</w:t>
      </w:r>
    </w:p>
    <w:p w14:paraId="7DEA04CD" w14:textId="77777777" w:rsidR="00DE142C" w:rsidRPr="00D7735E" w:rsidRDefault="00870FB6" w:rsidP="00B446B2">
      <w:pPr>
        <w:numPr>
          <w:ilvl w:val="0"/>
          <w:numId w:val="15"/>
        </w:numPr>
        <w:spacing w:line="312" w:lineRule="auto"/>
        <w:ind w:left="1134" w:hanging="566"/>
        <w:jc w:val="both"/>
        <w:outlineLvl w:val="1"/>
        <w:rPr>
          <w:rStyle w:val="Corpsdutexte0"/>
          <w:rFonts w:ascii="Times New Roman" w:hAnsi="Times New Roman"/>
          <w:i/>
          <w:sz w:val="24"/>
          <w:szCs w:val="24"/>
        </w:rPr>
      </w:pPr>
      <w:r>
        <w:rPr>
          <w:rStyle w:val="Corpsdutexte0"/>
          <w:rFonts w:ascii="Times New Roman" w:hAnsi="Times New Roman"/>
          <w:sz w:val="24"/>
        </w:rPr>
        <w:t>Există restricții impuse Băncii Centrale a Iranului (CBI) în ceea ce priveșt</w:t>
      </w:r>
      <w:r>
        <w:rPr>
          <w:rStyle w:val="Corpsdutexte0"/>
          <w:rFonts w:ascii="Times New Roman" w:hAnsi="Times New Roman"/>
          <w:sz w:val="24"/>
        </w:rPr>
        <w:t>e accesarea fondurilor și a resurselor sale economice?</w:t>
      </w:r>
    </w:p>
    <w:p w14:paraId="15C725DC" w14:textId="77777777" w:rsidR="00D7735E" w:rsidRDefault="00870FB6" w:rsidP="00B446B2">
      <w:pPr>
        <w:spacing w:line="312" w:lineRule="auto"/>
        <w:ind w:left="1134"/>
        <w:jc w:val="both"/>
        <w:outlineLvl w:val="1"/>
        <w:rPr>
          <w:rStyle w:val="Corpsdutexte0"/>
          <w:rFonts w:ascii="Times New Roman" w:hAnsi="Times New Roman"/>
          <w:i/>
          <w:sz w:val="24"/>
          <w:szCs w:val="24"/>
        </w:rPr>
      </w:pPr>
      <w:r>
        <w:rPr>
          <w:rFonts w:ascii="Times New Roman" w:hAnsi="Times New Roman"/>
          <w:i/>
          <w:sz w:val="24"/>
        </w:rPr>
        <w:t>CBI a fost radiată de pe listă în ziua punerii în aplicare (16 ianuarie 2016), astfel încât sancțiunile aferente acestei entități nu mai sunt aplicabile din ziua respectivă, fiind eliberate toate fondu</w:t>
      </w:r>
      <w:r>
        <w:rPr>
          <w:rFonts w:ascii="Times New Roman" w:hAnsi="Times New Roman"/>
          <w:i/>
          <w:sz w:val="24"/>
        </w:rPr>
        <w:t>rile sau resursele economice care fuseseră înghețate ca urmare a înscrierii pe listă.</w:t>
      </w:r>
    </w:p>
    <w:p w14:paraId="1404264B" w14:textId="77777777" w:rsidR="00D7735E" w:rsidRPr="00D7735E" w:rsidRDefault="00870FB6" w:rsidP="00B446B2">
      <w:pPr>
        <w:numPr>
          <w:ilvl w:val="0"/>
          <w:numId w:val="15"/>
        </w:numPr>
        <w:spacing w:line="312" w:lineRule="auto"/>
        <w:ind w:left="1134" w:hanging="566"/>
        <w:jc w:val="both"/>
        <w:outlineLvl w:val="1"/>
        <w:rPr>
          <w:rStyle w:val="Corpsdutexte0"/>
          <w:rFonts w:ascii="Times New Roman" w:hAnsi="Times New Roman"/>
          <w:sz w:val="24"/>
          <w:szCs w:val="24"/>
        </w:rPr>
      </w:pPr>
      <w:r>
        <w:rPr>
          <w:rStyle w:val="Corpsdutexte0"/>
          <w:rFonts w:ascii="Times New Roman" w:hAnsi="Times New Roman"/>
          <w:sz w:val="24"/>
        </w:rPr>
        <w:t>Există vreo restricție impusă instituțiilor financiare care furnizează servicii de mesagerie financiară pentru Banca Centrală a Iranului (CBI) și pentru alte instituții f</w:t>
      </w:r>
      <w:r>
        <w:rPr>
          <w:rStyle w:val="Corpsdutexte0"/>
          <w:rFonts w:ascii="Times New Roman" w:hAnsi="Times New Roman"/>
          <w:sz w:val="24"/>
        </w:rPr>
        <w:t>inanciare neînscrise pe listă?</w:t>
      </w:r>
    </w:p>
    <w:p w14:paraId="7E3DB5A7" w14:textId="77777777" w:rsidR="002731F6" w:rsidRPr="005E52CE" w:rsidRDefault="00870FB6" w:rsidP="00B446B2">
      <w:pPr>
        <w:spacing w:line="312" w:lineRule="auto"/>
        <w:ind w:left="1134"/>
        <w:jc w:val="both"/>
        <w:outlineLvl w:val="1"/>
        <w:rPr>
          <w:rFonts w:ascii="Times New Roman" w:hAnsi="Times New Roman"/>
          <w:i/>
          <w:color w:val="000000"/>
          <w:spacing w:val="-4"/>
          <w:sz w:val="24"/>
          <w:szCs w:val="24"/>
        </w:rPr>
      </w:pPr>
      <w:r w:rsidRPr="005E52CE">
        <w:rPr>
          <w:rFonts w:ascii="Times New Roman" w:hAnsi="Times New Roman"/>
          <w:i/>
          <w:spacing w:val="-4"/>
          <w:sz w:val="24"/>
        </w:rPr>
        <w:t>Interdicția prin care instituțiilor financiare nu le este permis să furnizeze servicii specializate de mesagerie financiară utilizate în cadrul schimbului de informații financiare se aplică în ceea ce privește entitățile însc</w:t>
      </w:r>
      <w:r w:rsidRPr="005E52CE">
        <w:rPr>
          <w:rFonts w:ascii="Times New Roman" w:hAnsi="Times New Roman"/>
          <w:i/>
          <w:spacing w:val="-4"/>
          <w:sz w:val="24"/>
        </w:rPr>
        <w:t>rise pe listă.</w:t>
      </w:r>
      <w:r w:rsidRPr="005E52CE">
        <w:rPr>
          <w:rFonts w:ascii="Times New Roman" w:hAnsi="Times New Roman"/>
          <w:i/>
          <w:color w:val="000000"/>
          <w:spacing w:val="-4"/>
          <w:sz w:val="24"/>
        </w:rPr>
        <w:t xml:space="preserve"> CBI și majoritatea celorlalte instituții financiare iraniene înscrise inițial pe listă au fost radiate de pe listă</w:t>
      </w:r>
      <w:r w:rsidRPr="005E52CE">
        <w:rPr>
          <w:rStyle w:val="FootnoteReference"/>
          <w:rFonts w:ascii="Times New Roman" w:hAnsi="Times New Roman"/>
          <w:i/>
          <w:color w:val="000000"/>
          <w:spacing w:val="-4"/>
          <w:sz w:val="24"/>
          <w:szCs w:val="24"/>
        </w:rPr>
        <w:footnoteReference w:id="72"/>
      </w:r>
      <w:r w:rsidRPr="005E52CE">
        <w:rPr>
          <w:rFonts w:ascii="Times New Roman" w:hAnsi="Times New Roman"/>
          <w:i/>
          <w:color w:val="000000"/>
          <w:spacing w:val="-4"/>
          <w:sz w:val="24"/>
        </w:rPr>
        <w:t xml:space="preserve">. </w:t>
      </w:r>
      <w:r w:rsidRPr="005E52CE">
        <w:rPr>
          <w:rFonts w:ascii="Times New Roman" w:hAnsi="Times New Roman"/>
          <w:i/>
          <w:spacing w:val="-4"/>
          <w:sz w:val="24"/>
        </w:rPr>
        <w:t>Prin urmare, instituțiile financiare pot furniza servicii de mesagerie financiară pentru CBI și pentru alte instituții finan</w:t>
      </w:r>
      <w:r w:rsidRPr="005E52CE">
        <w:rPr>
          <w:rFonts w:ascii="Times New Roman" w:hAnsi="Times New Roman"/>
          <w:i/>
          <w:spacing w:val="-4"/>
          <w:sz w:val="24"/>
        </w:rPr>
        <w:t>ciare neînscrise pe listă.</w:t>
      </w:r>
    </w:p>
    <w:p w14:paraId="206EC088" w14:textId="77777777" w:rsidR="00180218" w:rsidRPr="000C0769" w:rsidRDefault="00870FB6" w:rsidP="00B446B2">
      <w:pPr>
        <w:numPr>
          <w:ilvl w:val="0"/>
          <w:numId w:val="15"/>
        </w:numPr>
        <w:spacing w:line="312" w:lineRule="auto"/>
        <w:ind w:left="1134" w:hanging="567"/>
        <w:jc w:val="both"/>
        <w:rPr>
          <w:rFonts w:ascii="Times New Roman" w:eastAsia="Times New Roman" w:hAnsi="Times New Roman"/>
          <w:sz w:val="24"/>
          <w:szCs w:val="24"/>
        </w:rPr>
      </w:pPr>
      <w:r>
        <w:rPr>
          <w:rFonts w:ascii="Times New Roman" w:hAnsi="Times New Roman"/>
          <w:sz w:val="24"/>
        </w:rPr>
        <w:t>Băncilor iraniene le este permis să se reconecteze la rețeaua SWIFT?</w:t>
      </w:r>
    </w:p>
    <w:p w14:paraId="53DCD46E" w14:textId="77777777" w:rsidR="00261F8F" w:rsidRPr="005E52CE" w:rsidRDefault="00870FB6" w:rsidP="00B446B2">
      <w:pPr>
        <w:pStyle w:val="s21"/>
        <w:spacing w:before="0" w:beforeAutospacing="0" w:after="200" w:afterAutospacing="0" w:line="312" w:lineRule="auto"/>
        <w:ind w:left="1134"/>
        <w:jc w:val="both"/>
        <w:rPr>
          <w:rFonts w:ascii="Times New Roman" w:hAnsi="Times New Roman"/>
          <w:i/>
          <w:spacing w:val="-4"/>
          <w:sz w:val="24"/>
          <w:szCs w:val="24"/>
        </w:rPr>
      </w:pPr>
      <w:r w:rsidRPr="005E52CE">
        <w:rPr>
          <w:rFonts w:ascii="Times New Roman" w:hAnsi="Times New Roman"/>
          <w:i/>
          <w:spacing w:val="-4"/>
          <w:sz w:val="24"/>
        </w:rPr>
        <w:t>Începând cu ziua punerii în aplicare (16 ianuarie 2016), băncilor iraniene care nu mai sunt incluse pe lista persoanelor și entităților care fac obiectul măsuri</w:t>
      </w:r>
      <w:r w:rsidRPr="005E52CE">
        <w:rPr>
          <w:rFonts w:ascii="Times New Roman" w:hAnsi="Times New Roman"/>
          <w:i/>
          <w:spacing w:val="-4"/>
          <w:sz w:val="24"/>
        </w:rPr>
        <w:t>lor restrictive ale UE le este permis să se reconecteze la rețeaua SWIFT</w:t>
      </w:r>
      <w:r w:rsidRPr="005E52CE">
        <w:rPr>
          <w:rStyle w:val="FootnoteReference"/>
          <w:rFonts w:ascii="Times New Roman" w:eastAsia="Times New Roman" w:hAnsi="Times New Roman"/>
          <w:i/>
          <w:spacing w:val="-4"/>
          <w:sz w:val="24"/>
          <w:szCs w:val="24"/>
        </w:rPr>
        <w:footnoteReference w:id="73"/>
      </w:r>
      <w:r w:rsidRPr="005E52CE">
        <w:rPr>
          <w:rFonts w:ascii="Times New Roman" w:hAnsi="Times New Roman"/>
          <w:i/>
          <w:spacing w:val="-4"/>
          <w:sz w:val="24"/>
        </w:rPr>
        <w:t xml:space="preserve">. Persoanele și entitățile radiate de pe listă în ziua punerii în aplicare sunt incluse în anexa la </w:t>
      </w:r>
      <w:r w:rsidRPr="005E52CE">
        <w:rPr>
          <w:rFonts w:ascii="Times New Roman" w:hAnsi="Times New Roman"/>
          <w:i/>
          <w:spacing w:val="-4"/>
          <w:sz w:val="24"/>
        </w:rPr>
        <w:lastRenderedPageBreak/>
        <w:t>Regulamentul de punere în aplicare (UE) 2015/1862 al Consiliului din 18 octombrie 2</w:t>
      </w:r>
      <w:r w:rsidRPr="005E52CE">
        <w:rPr>
          <w:rFonts w:ascii="Times New Roman" w:hAnsi="Times New Roman"/>
          <w:i/>
          <w:spacing w:val="-4"/>
          <w:sz w:val="24"/>
        </w:rPr>
        <w:t>015 privind punerea în aplicare a Regulamentului (UE) nr. 267/2012 privind măsuri restrictive împotriva Iranului. Celelalte entități radiate de pe listă la 22 ianuarie 2016 sunt incluse în anexa la Regulamentul de punere în aplicare (UE) 2016/74 al Consili</w:t>
      </w:r>
      <w:r w:rsidRPr="005E52CE">
        <w:rPr>
          <w:rFonts w:ascii="Times New Roman" w:hAnsi="Times New Roman"/>
          <w:i/>
          <w:spacing w:val="-4"/>
          <w:sz w:val="24"/>
        </w:rPr>
        <w:t>ului din 22 ianuarie 2016 privind punerea în aplicare a Regulamentului (UE) nr. 267/2012 privind măsuri restrictive împotriva Iranului</w:t>
      </w:r>
      <w:r w:rsidRPr="005E52CE">
        <w:rPr>
          <w:rStyle w:val="FootnoteReference"/>
          <w:rFonts w:ascii="Times New Roman" w:hAnsi="Times New Roman"/>
          <w:i/>
          <w:spacing w:val="-4"/>
          <w:sz w:val="24"/>
          <w:szCs w:val="24"/>
        </w:rPr>
        <w:footnoteReference w:id="74"/>
      </w:r>
      <w:r w:rsidRPr="005E52CE">
        <w:rPr>
          <w:rFonts w:ascii="Times New Roman" w:hAnsi="Times New Roman"/>
          <w:i/>
          <w:spacing w:val="-4"/>
          <w:sz w:val="24"/>
        </w:rPr>
        <w:t>.</w:t>
      </w:r>
    </w:p>
    <w:p w14:paraId="59CE748C" w14:textId="77777777" w:rsidR="00F836ED" w:rsidRPr="00F836ED" w:rsidRDefault="00870FB6" w:rsidP="00B446B2">
      <w:pPr>
        <w:pStyle w:val="s21"/>
        <w:numPr>
          <w:ilvl w:val="0"/>
          <w:numId w:val="15"/>
        </w:numPr>
        <w:spacing w:before="0" w:beforeAutospacing="0" w:after="200" w:afterAutospacing="0" w:line="312" w:lineRule="auto"/>
        <w:ind w:left="1134" w:hanging="566"/>
        <w:jc w:val="both"/>
        <w:rPr>
          <w:rStyle w:val="Corpsdutexte0"/>
          <w:rFonts w:ascii="Times New Roman" w:eastAsia="Times New Roman" w:hAnsi="Times New Roman"/>
          <w:i/>
          <w:sz w:val="24"/>
          <w:szCs w:val="24"/>
          <w:shd w:val="clear" w:color="auto" w:fill="auto"/>
        </w:rPr>
      </w:pPr>
      <w:r>
        <w:rPr>
          <w:rStyle w:val="Corpsdutexte0"/>
          <w:rFonts w:ascii="Times New Roman" w:hAnsi="Times New Roman"/>
          <w:sz w:val="24"/>
        </w:rPr>
        <w:t>După ziua punerii în aplicare, instituțiilor financiare ale UE le este permis să compenseze tranzacții care implică per</w:t>
      </w:r>
      <w:r>
        <w:rPr>
          <w:rStyle w:val="Corpsdutexte0"/>
          <w:rFonts w:ascii="Times New Roman" w:hAnsi="Times New Roman"/>
          <w:sz w:val="24"/>
        </w:rPr>
        <w:t>soane și entități iraniene neînscrise pe listă?</w:t>
      </w:r>
    </w:p>
    <w:p w14:paraId="605A10F9" w14:textId="77777777" w:rsidR="00B725CC" w:rsidRPr="00F836ED" w:rsidRDefault="00870FB6" w:rsidP="00B446B2">
      <w:pPr>
        <w:pStyle w:val="s21"/>
        <w:spacing w:before="0" w:beforeAutospacing="0" w:after="200" w:afterAutospacing="0" w:line="312" w:lineRule="auto"/>
        <w:ind w:left="1134"/>
        <w:jc w:val="both"/>
        <w:rPr>
          <w:rStyle w:val="Corpsdutexte0"/>
          <w:rFonts w:ascii="Times New Roman" w:eastAsia="Times New Roman" w:hAnsi="Times New Roman"/>
          <w:i/>
          <w:sz w:val="24"/>
          <w:szCs w:val="24"/>
          <w:shd w:val="clear" w:color="auto" w:fill="auto"/>
        </w:rPr>
      </w:pPr>
      <w:r>
        <w:rPr>
          <w:rFonts w:ascii="Times New Roman" w:hAnsi="Times New Roman"/>
          <w:i/>
        </w:rPr>
        <w:t>Da, instituțiilor financiare ale UE le este permis să compenseze tranzacții care implică persoane și entități iraniene neînscrise pe listă</w:t>
      </w:r>
      <w:r>
        <w:rPr>
          <w:rStyle w:val="FootnoteReference"/>
          <w:rFonts w:ascii="Times New Roman" w:eastAsia="Times New Roman" w:hAnsi="Times New Roman"/>
          <w:i/>
          <w:sz w:val="24"/>
          <w:szCs w:val="24"/>
          <w:lang w:eastAsia="en-GB"/>
        </w:rPr>
        <w:footnoteReference w:id="75"/>
      </w:r>
      <w:r>
        <w:rPr>
          <w:rFonts w:ascii="Times New Roman" w:hAnsi="Times New Roman"/>
          <w:i/>
        </w:rPr>
        <w:t>.</w:t>
      </w:r>
      <w:r>
        <w:rPr>
          <w:rStyle w:val="Corpsdutexte0"/>
          <w:rFonts w:ascii="Times New Roman" w:hAnsi="Times New Roman"/>
          <w:i/>
          <w:sz w:val="24"/>
          <w:shd w:val="clear" w:color="auto" w:fill="auto"/>
        </w:rPr>
        <w:t xml:space="preserve"> Instituțiile financiare ale UE vor trebui să se asigure totuși că n</w:t>
      </w:r>
      <w:r>
        <w:rPr>
          <w:rStyle w:val="Corpsdutexte0"/>
          <w:rFonts w:ascii="Times New Roman" w:hAnsi="Times New Roman"/>
          <w:i/>
          <w:sz w:val="24"/>
          <w:shd w:val="clear" w:color="auto" w:fill="auto"/>
        </w:rPr>
        <w:t>u compensează tranzacții prin intermediul altor sisteme financiare sau cu alte entități, în cazurile în care astfel de activități sunt interzise.</w:t>
      </w:r>
    </w:p>
    <w:p w14:paraId="7A4A12CB" w14:textId="77777777" w:rsidR="00D7735E" w:rsidRPr="00637A76" w:rsidRDefault="00870FB6" w:rsidP="00B446B2">
      <w:pPr>
        <w:pStyle w:val="s21"/>
        <w:numPr>
          <w:ilvl w:val="0"/>
          <w:numId w:val="15"/>
        </w:numPr>
        <w:spacing w:before="0" w:beforeAutospacing="0" w:after="200" w:afterAutospacing="0" w:line="312" w:lineRule="auto"/>
        <w:ind w:left="1134" w:hanging="566"/>
        <w:jc w:val="both"/>
        <w:rPr>
          <w:rStyle w:val="Corpsdutexte0"/>
          <w:rFonts w:ascii="Times New Roman" w:eastAsia="Times New Roman" w:hAnsi="Times New Roman"/>
          <w:i/>
          <w:sz w:val="24"/>
          <w:szCs w:val="24"/>
          <w:shd w:val="clear" w:color="auto" w:fill="auto"/>
        </w:rPr>
      </w:pPr>
      <w:r>
        <w:rPr>
          <w:rStyle w:val="Corpsdutexte0"/>
          <w:rFonts w:ascii="Times New Roman" w:hAnsi="Times New Roman"/>
          <w:sz w:val="24"/>
        </w:rPr>
        <w:t>Transferul de fonduri către și dinspre Iran este permis?</w:t>
      </w:r>
    </w:p>
    <w:p w14:paraId="06BFFCFF" w14:textId="77777777" w:rsidR="00D7735E" w:rsidRPr="005E52CE" w:rsidRDefault="00870FB6" w:rsidP="00B446B2">
      <w:pPr>
        <w:spacing w:line="312" w:lineRule="auto"/>
        <w:ind w:left="1134"/>
        <w:jc w:val="both"/>
        <w:outlineLvl w:val="1"/>
        <w:rPr>
          <w:rFonts w:ascii="Times New Roman" w:eastAsia="Times New Roman" w:hAnsi="Times New Roman"/>
          <w:bCs/>
          <w:i/>
          <w:spacing w:val="-4"/>
          <w:sz w:val="24"/>
          <w:szCs w:val="24"/>
        </w:rPr>
      </w:pPr>
      <w:r w:rsidRPr="005E52CE">
        <w:rPr>
          <w:rFonts w:ascii="Times New Roman" w:hAnsi="Times New Roman"/>
          <w:i/>
          <w:spacing w:val="-4"/>
          <w:sz w:val="24"/>
        </w:rPr>
        <w:t>Începând cu ziua punerii în aplicare (16 ianuarie 201</w:t>
      </w:r>
      <w:r w:rsidRPr="005E52CE">
        <w:rPr>
          <w:rFonts w:ascii="Times New Roman" w:hAnsi="Times New Roman"/>
          <w:i/>
          <w:spacing w:val="-4"/>
          <w:sz w:val="24"/>
        </w:rPr>
        <w:t>6), se ridică interdicția de a transfera fonduri cu implicarea băncilor iraniene neînscrise pe listă</w:t>
      </w:r>
      <w:r w:rsidRPr="005E52CE">
        <w:rPr>
          <w:rStyle w:val="FootnoteReference"/>
          <w:rFonts w:ascii="Times New Roman" w:hAnsi="Times New Roman"/>
          <w:bCs/>
          <w:i/>
          <w:spacing w:val="-4"/>
          <w:sz w:val="24"/>
          <w:szCs w:val="24"/>
          <w:lang w:val="en" w:eastAsia="en-GB"/>
        </w:rPr>
        <w:footnoteReference w:id="76"/>
      </w:r>
      <w:r w:rsidRPr="005E52CE">
        <w:rPr>
          <w:rFonts w:ascii="Times New Roman" w:hAnsi="Times New Roman"/>
          <w:i/>
          <w:spacing w:val="-4"/>
          <w:sz w:val="24"/>
        </w:rPr>
        <w:t>. Prin urmare, toate restricțiile impuse transferurilor de fonduri către sau dinspre Iran și aplicabile băncilor iraniene, instituțiilor financiare și biro</w:t>
      </w:r>
      <w:r w:rsidRPr="005E52CE">
        <w:rPr>
          <w:rFonts w:ascii="Times New Roman" w:hAnsi="Times New Roman"/>
          <w:i/>
          <w:spacing w:val="-4"/>
          <w:sz w:val="24"/>
        </w:rPr>
        <w:t>urilor de schimb neînscrise pe listă, precum și tuturor filialelor și sucursalelor, încetează să se mai aplice.</w:t>
      </w:r>
    </w:p>
    <w:p w14:paraId="0E5970DF" w14:textId="77777777" w:rsidR="0056543A" w:rsidRDefault="00870FB6" w:rsidP="00B446B2">
      <w:pPr>
        <w:numPr>
          <w:ilvl w:val="0"/>
          <w:numId w:val="15"/>
        </w:numPr>
        <w:spacing w:line="312" w:lineRule="auto"/>
        <w:ind w:left="1134" w:hanging="567"/>
        <w:jc w:val="both"/>
        <w:rPr>
          <w:rFonts w:ascii="Times New Roman" w:hAnsi="Times New Roman"/>
          <w:sz w:val="24"/>
          <w:szCs w:val="24"/>
        </w:rPr>
      </w:pPr>
      <w:r>
        <w:rPr>
          <w:rFonts w:ascii="Times New Roman" w:hAnsi="Times New Roman"/>
          <w:sz w:val="24"/>
        </w:rPr>
        <w:t>Mai este necesară depunerea de notificări și cereri de autorizare vizând transferul de fonduri, în conformitate cu articolul 30 și articolul 30a</w:t>
      </w:r>
      <w:r>
        <w:rPr>
          <w:rFonts w:ascii="Times New Roman" w:hAnsi="Times New Roman"/>
          <w:sz w:val="24"/>
        </w:rPr>
        <w:t xml:space="preserve"> din Regulamentul nr. 267/2012 al Consiliului în vigoare în prezent? Cuantumul fondurilor care pot fi transferate este supus vreunei restricții?</w:t>
      </w:r>
    </w:p>
    <w:p w14:paraId="184BD143" w14:textId="77777777" w:rsidR="00D7735E"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Începând cu ziua punerii în aplicare (16 ianuarie 2016), nu mai există nicio obligație de a depune notificări ș</w:t>
      </w:r>
      <w:r>
        <w:rPr>
          <w:rFonts w:ascii="Times New Roman" w:hAnsi="Times New Roman"/>
          <w:i/>
          <w:sz w:val="24"/>
        </w:rPr>
        <w:t xml:space="preserve">i cereri de autorizare vizând transferul de fonduri dinspre și către Iran, întrucât articolele în cauză sunt șterse din Regulamentul nr. 267/2012 al Consiliului. Totodată, restricțiile vizând cuantumul </w:t>
      </w:r>
      <w:r>
        <w:rPr>
          <w:rFonts w:ascii="Times New Roman" w:hAnsi="Times New Roman"/>
          <w:i/>
          <w:sz w:val="24"/>
        </w:rPr>
        <w:lastRenderedPageBreak/>
        <w:t xml:space="preserve">fondurilor care fac obiectul transferurilor nu se mai </w:t>
      </w:r>
      <w:r>
        <w:rPr>
          <w:rFonts w:ascii="Times New Roman" w:hAnsi="Times New Roman"/>
          <w:i/>
          <w:sz w:val="24"/>
        </w:rPr>
        <w:t>aplică, în conformitate cu JCPOA.</w:t>
      </w:r>
    </w:p>
    <w:p w14:paraId="2FA7BE4C" w14:textId="77777777" w:rsidR="00D7735E" w:rsidRPr="00D7735E" w:rsidRDefault="00870FB6" w:rsidP="00B446B2">
      <w:pPr>
        <w:numPr>
          <w:ilvl w:val="0"/>
          <w:numId w:val="15"/>
        </w:numPr>
        <w:spacing w:line="312" w:lineRule="auto"/>
        <w:ind w:left="1134" w:hanging="566"/>
        <w:jc w:val="both"/>
        <w:rPr>
          <w:rFonts w:ascii="Times New Roman" w:hAnsi="Times New Roman"/>
          <w:i/>
          <w:sz w:val="24"/>
          <w:szCs w:val="24"/>
        </w:rPr>
      </w:pPr>
      <w:r>
        <w:rPr>
          <w:rFonts w:ascii="Times New Roman" w:hAnsi="Times New Roman"/>
          <w:sz w:val="24"/>
        </w:rPr>
        <w:t>Este permis transferul de fonduri către și dinspre Iran pentru alimente, asistență medicală, echipamente medicale sau în scopuri agricole sau umanitare?</w:t>
      </w:r>
    </w:p>
    <w:p w14:paraId="513C43F9" w14:textId="77777777" w:rsidR="00D7735E"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 conformitate cu restricțiile aplicabile transferului de fonduri că</w:t>
      </w:r>
      <w:r>
        <w:rPr>
          <w:rFonts w:ascii="Times New Roman" w:hAnsi="Times New Roman"/>
          <w:i/>
          <w:sz w:val="24"/>
        </w:rPr>
        <w:t>tre și dinspre Iran aflate în vigoare înainte de ziua punerii în aplicare, transferurile de fonduri pentru alimente, asistență medicală, echipamente medicale sau în scopuri agricole sau umanitare erau permise în anumite condiții. Cu toate acestea, începând</w:t>
      </w:r>
      <w:r>
        <w:rPr>
          <w:rFonts w:ascii="Times New Roman" w:hAnsi="Times New Roman"/>
          <w:i/>
          <w:sz w:val="24"/>
        </w:rPr>
        <w:t xml:space="preserve"> cu ziua punerii în aplicare, dispozițiile privind transferul de fonduri către și dinspre Iran sunt anulate, iar restricțiile impuse transferului de fonduri încetează să se aplice, cu excepția transferului de fonduri sau de resurse economice către persoane</w:t>
      </w:r>
      <w:r>
        <w:rPr>
          <w:rFonts w:ascii="Times New Roman" w:hAnsi="Times New Roman"/>
          <w:i/>
          <w:sz w:val="24"/>
        </w:rPr>
        <w:t>le sau entitățile înscrise pe listă.</w:t>
      </w:r>
    </w:p>
    <w:p w14:paraId="1008838C" w14:textId="77777777" w:rsidR="00D7735E" w:rsidRPr="00480308" w:rsidRDefault="00870FB6" w:rsidP="00B446B2">
      <w:pPr>
        <w:numPr>
          <w:ilvl w:val="0"/>
          <w:numId w:val="15"/>
        </w:numPr>
        <w:spacing w:line="312" w:lineRule="auto"/>
        <w:ind w:left="1134" w:hanging="567"/>
        <w:jc w:val="both"/>
        <w:rPr>
          <w:rFonts w:ascii="Times New Roman" w:hAnsi="Times New Roman"/>
          <w:i/>
          <w:sz w:val="24"/>
          <w:szCs w:val="24"/>
        </w:rPr>
      </w:pPr>
      <w:r>
        <w:rPr>
          <w:rFonts w:ascii="Times New Roman" w:hAnsi="Times New Roman"/>
          <w:sz w:val="24"/>
        </w:rPr>
        <w:t>Persoanelor și entităților înscrise pe listă le este permisă utilizarea fondurilor înghețate pentru cheltuieli extraordinare?</w:t>
      </w:r>
    </w:p>
    <w:p w14:paraId="31AB4E67" w14:textId="77777777" w:rsidR="002A46E9" w:rsidRPr="002D2E29" w:rsidRDefault="00870FB6" w:rsidP="00B446B2">
      <w:pPr>
        <w:spacing w:line="312" w:lineRule="auto"/>
        <w:ind w:left="1134"/>
        <w:jc w:val="both"/>
        <w:rPr>
          <w:rFonts w:ascii="Times New Roman" w:hAnsi="Times New Roman"/>
          <w:i/>
          <w:sz w:val="24"/>
          <w:szCs w:val="24"/>
        </w:rPr>
      </w:pPr>
      <w:r>
        <w:rPr>
          <w:rFonts w:ascii="Times New Roman" w:hAnsi="Times New Roman"/>
          <w:i/>
          <w:sz w:val="24"/>
        </w:rPr>
        <w:t>Persoanele și entitățile înscrise în continuare pe listă nu au acces la fondurile lor</w:t>
      </w:r>
      <w:r>
        <w:rPr>
          <w:rStyle w:val="FootnoteReference"/>
          <w:rFonts w:ascii="Times New Roman" w:hAnsi="Times New Roman"/>
          <w:i/>
          <w:sz w:val="24"/>
          <w:szCs w:val="24"/>
          <w:lang w:val="en"/>
        </w:rPr>
        <w:footnoteReference w:id="77"/>
      </w:r>
      <w:r>
        <w:rPr>
          <w:rFonts w:ascii="Times New Roman" w:hAnsi="Times New Roman"/>
          <w:i/>
          <w:sz w:val="24"/>
        </w:rPr>
        <w:t>. Cu to</w:t>
      </w:r>
      <w:r>
        <w:rPr>
          <w:rFonts w:ascii="Times New Roman" w:hAnsi="Times New Roman"/>
          <w:i/>
          <w:sz w:val="24"/>
        </w:rPr>
        <w:t>ate acestea, rămân în vigoare derogări pentru a ține seama, în special, de nevoile fundamentale ale persoanelor vizate, de taxele juridice și de cheltuielile extraordinare, iar persoanele înscrise pe listă pot solicita o autorizare de la autoritățile compe</w:t>
      </w:r>
      <w:r>
        <w:rPr>
          <w:rFonts w:ascii="Times New Roman" w:hAnsi="Times New Roman"/>
          <w:i/>
          <w:sz w:val="24"/>
        </w:rPr>
        <w:t>tente ale statelor membre pentru a putea folosi fondurile care le aparțin în cazul în care o derogare valabilă este aplicabilă.</w:t>
      </w:r>
    </w:p>
    <w:p w14:paraId="13EB9645" w14:textId="77777777" w:rsidR="00D25C9F" w:rsidRPr="005E52CE" w:rsidRDefault="00870FB6" w:rsidP="00B446B2">
      <w:pPr>
        <w:numPr>
          <w:ilvl w:val="0"/>
          <w:numId w:val="15"/>
        </w:numPr>
        <w:spacing w:line="312" w:lineRule="auto"/>
        <w:ind w:left="1134" w:hanging="566"/>
        <w:jc w:val="both"/>
        <w:outlineLvl w:val="1"/>
        <w:rPr>
          <w:rFonts w:ascii="Times New Roman" w:hAnsi="Times New Roman"/>
          <w:i/>
          <w:color w:val="1F497D"/>
          <w:spacing w:val="-4"/>
          <w:sz w:val="24"/>
          <w:szCs w:val="24"/>
        </w:rPr>
      </w:pPr>
      <w:r w:rsidRPr="005E52CE">
        <w:rPr>
          <w:rFonts w:ascii="Times New Roman" w:hAnsi="Times New Roman"/>
          <w:spacing w:val="-4"/>
          <w:sz w:val="24"/>
        </w:rPr>
        <w:t xml:space="preserve">Băncile, instituțiile financiare, organismele și entitățile iraniene sunt supuse vreunei restricții vizând accesarea fondurilor </w:t>
      </w:r>
      <w:r w:rsidRPr="005E52CE">
        <w:rPr>
          <w:rFonts w:ascii="Times New Roman" w:hAnsi="Times New Roman"/>
          <w:spacing w:val="-4"/>
          <w:sz w:val="24"/>
        </w:rPr>
        <w:t>ș</w:t>
      </w:r>
      <w:r w:rsidRPr="005E52CE">
        <w:rPr>
          <w:rFonts w:ascii="Times New Roman" w:hAnsi="Times New Roman"/>
          <w:spacing w:val="-4"/>
          <w:sz w:val="24"/>
        </w:rPr>
        <w:t>i resurselor economice care le aparțin?</w:t>
      </w:r>
    </w:p>
    <w:p w14:paraId="4FF0882B" w14:textId="77777777" w:rsidR="00D25C9F" w:rsidRDefault="00870FB6" w:rsidP="00B446B2">
      <w:pPr>
        <w:spacing w:line="312" w:lineRule="auto"/>
        <w:ind w:left="1134"/>
        <w:jc w:val="both"/>
        <w:rPr>
          <w:rFonts w:ascii="Times New Roman" w:hAnsi="Times New Roman"/>
          <w:i/>
          <w:sz w:val="24"/>
          <w:szCs w:val="24"/>
        </w:rPr>
      </w:pPr>
      <w:r>
        <w:rPr>
          <w:rFonts w:ascii="Times New Roman" w:hAnsi="Times New Roman"/>
          <w:i/>
          <w:sz w:val="24"/>
        </w:rPr>
        <w:t>Băncile și instituțiile financiare iraniene neînscrise pe listă nu fac obiectul niciunor măsuri de înghețare a fondurilor impuse de UE. Prin urmare, fondurile lor din UE nu sunt înghețate. În ziua punerii în aplicar</w:t>
      </w:r>
      <w:r>
        <w:rPr>
          <w:rFonts w:ascii="Times New Roman" w:hAnsi="Times New Roman"/>
          <w:i/>
          <w:sz w:val="24"/>
        </w:rPr>
        <w:t>e (16 ianuarie 2016), un număr de bănci și instituții financiare iraniene care fuseseră înscrise pe listă au fost radiate de pe listă, alte bănci iraniene urmându-le la 23 ianuarie 2016. În consecință, băncile și instituțiile financiare iraniene radiate de</w:t>
      </w:r>
      <w:r>
        <w:rPr>
          <w:rFonts w:ascii="Times New Roman" w:hAnsi="Times New Roman"/>
          <w:i/>
          <w:sz w:val="24"/>
        </w:rPr>
        <w:t xml:space="preserve"> pe listă au acces la fondurile lor înghețate din UE. Cu toate acestea, două bănci și instituții financiare iraniene rămân înscrise pe listă (</w:t>
      </w:r>
      <w:proofErr w:type="spellStart"/>
      <w:r>
        <w:rPr>
          <w:rFonts w:ascii="Times New Roman" w:hAnsi="Times New Roman"/>
          <w:i/>
          <w:sz w:val="24"/>
        </w:rPr>
        <w:t>Ansar</w:t>
      </w:r>
      <w:proofErr w:type="spellEnd"/>
      <w:r>
        <w:rPr>
          <w:rFonts w:ascii="Times New Roman" w:hAnsi="Times New Roman"/>
          <w:i/>
          <w:sz w:val="24"/>
        </w:rPr>
        <w:t xml:space="preserve"> Bank și </w:t>
      </w:r>
      <w:proofErr w:type="spellStart"/>
      <w:r>
        <w:rPr>
          <w:rFonts w:ascii="Times New Roman" w:hAnsi="Times New Roman"/>
          <w:i/>
          <w:sz w:val="24"/>
        </w:rPr>
        <w:t>Mehr</w:t>
      </w:r>
      <w:proofErr w:type="spellEnd"/>
      <w:r>
        <w:rPr>
          <w:rFonts w:ascii="Times New Roman" w:hAnsi="Times New Roman"/>
          <w:i/>
          <w:sz w:val="24"/>
        </w:rPr>
        <w:t xml:space="preserve"> Bank) și nu își </w:t>
      </w:r>
      <w:r>
        <w:rPr>
          <w:rFonts w:ascii="Times New Roman" w:hAnsi="Times New Roman"/>
          <w:i/>
          <w:sz w:val="24"/>
        </w:rPr>
        <w:lastRenderedPageBreak/>
        <w:t>pot accesa fondurile din UE, cu excepția cazului în care acest lucru este prevă</w:t>
      </w:r>
      <w:r>
        <w:rPr>
          <w:rFonts w:ascii="Times New Roman" w:hAnsi="Times New Roman"/>
          <w:i/>
          <w:sz w:val="24"/>
        </w:rPr>
        <w:t>zut în mod expres în Regulamentul nr. 267/2012 al Consiliului.</w:t>
      </w:r>
    </w:p>
    <w:p w14:paraId="59A4AED0" w14:textId="77777777" w:rsidR="00180218" w:rsidRPr="000C0769" w:rsidRDefault="00870FB6" w:rsidP="00B446B2">
      <w:pPr>
        <w:numPr>
          <w:ilvl w:val="0"/>
          <w:numId w:val="15"/>
        </w:numPr>
        <w:spacing w:line="312" w:lineRule="auto"/>
        <w:ind w:left="1134" w:hanging="567"/>
        <w:jc w:val="both"/>
        <w:outlineLvl w:val="1"/>
        <w:rPr>
          <w:rStyle w:val="Corpsdutexte0"/>
          <w:rFonts w:ascii="Times New Roman" w:eastAsia="Times New Roman" w:hAnsi="Times New Roman"/>
          <w:bCs/>
          <w:sz w:val="24"/>
          <w:szCs w:val="24"/>
          <w:shd w:val="clear" w:color="auto" w:fill="auto"/>
        </w:rPr>
      </w:pPr>
      <w:r>
        <w:rPr>
          <w:rStyle w:val="Corpsdutexte0"/>
          <w:rFonts w:ascii="Times New Roman" w:hAnsi="Times New Roman"/>
          <w:sz w:val="24"/>
        </w:rPr>
        <w:t>Cum este afectată furnizarea de servicii de asigurare și de reasigurare pentru tranzacțiile implicând Iranul de ridicarea sancțiunilor prevăzute de actele legislative ale UE, în conformitate cu</w:t>
      </w:r>
      <w:r>
        <w:rPr>
          <w:rStyle w:val="Corpsdutexte0"/>
          <w:rFonts w:ascii="Times New Roman" w:hAnsi="Times New Roman"/>
          <w:sz w:val="24"/>
        </w:rPr>
        <w:t xml:space="preserve"> JCPOA?</w:t>
      </w:r>
    </w:p>
    <w:p w14:paraId="1DD34F8F" w14:textId="77777777" w:rsidR="005C4DD5" w:rsidRDefault="00870FB6" w:rsidP="00B446B2">
      <w:pPr>
        <w:spacing w:line="312" w:lineRule="auto"/>
        <w:ind w:left="1134"/>
        <w:jc w:val="both"/>
        <w:outlineLvl w:val="1"/>
        <w:rPr>
          <w:rStyle w:val="Corpsdutexte0"/>
          <w:rFonts w:ascii="Times New Roman" w:hAnsi="Times New Roman"/>
          <w:i/>
          <w:sz w:val="24"/>
          <w:szCs w:val="24"/>
        </w:rPr>
      </w:pPr>
      <w:r>
        <w:rPr>
          <w:rFonts w:ascii="Times New Roman" w:hAnsi="Times New Roman"/>
          <w:i/>
          <w:sz w:val="24"/>
        </w:rPr>
        <w:t>Începând cu ziua punerii în aplicare (16 ianuarie 2016), este permisă furnizarea de servicii de asigurare și de reasigurare Iranului și Guvernului Iranului sau oricăror persoane, entități sau organisme iraniene neînscrise pe listă care acționează î</w:t>
      </w:r>
      <w:r>
        <w:rPr>
          <w:rFonts w:ascii="Times New Roman" w:hAnsi="Times New Roman"/>
          <w:i/>
          <w:sz w:val="24"/>
        </w:rPr>
        <w:t>n numele sau la îndrumarea acestora</w:t>
      </w:r>
      <w:r>
        <w:rPr>
          <w:rStyle w:val="FootnoteReference"/>
          <w:rFonts w:ascii="Times New Roman" w:hAnsi="Times New Roman"/>
          <w:i/>
          <w:sz w:val="24"/>
          <w:szCs w:val="24"/>
          <w:shd w:val="clear" w:color="auto" w:fill="FFFFFF"/>
        </w:rPr>
        <w:footnoteReference w:id="78"/>
      </w:r>
      <w:r>
        <w:rPr>
          <w:rFonts w:ascii="Times New Roman" w:hAnsi="Times New Roman"/>
          <w:i/>
          <w:sz w:val="24"/>
        </w:rPr>
        <w:t>.</w:t>
      </w:r>
    </w:p>
    <w:p w14:paraId="4E9FED4D" w14:textId="77777777" w:rsidR="009E7F9C" w:rsidRDefault="00870FB6" w:rsidP="00B446B2">
      <w:pPr>
        <w:numPr>
          <w:ilvl w:val="0"/>
          <w:numId w:val="15"/>
        </w:numPr>
        <w:spacing w:line="312" w:lineRule="auto"/>
        <w:ind w:left="1134" w:hanging="566"/>
        <w:jc w:val="both"/>
        <w:outlineLvl w:val="1"/>
        <w:rPr>
          <w:rStyle w:val="Corpsdutexte0"/>
          <w:rFonts w:ascii="Times New Roman" w:hAnsi="Times New Roman"/>
          <w:i/>
          <w:sz w:val="24"/>
          <w:szCs w:val="24"/>
        </w:rPr>
      </w:pPr>
      <w:r>
        <w:rPr>
          <w:rFonts w:ascii="Times New Roman" w:hAnsi="Times New Roman"/>
          <w:sz w:val="24"/>
        </w:rPr>
        <w:t>Este permisă cumpărarea sau vânzarea datoriei suverane emise de Iran?</w:t>
      </w:r>
    </w:p>
    <w:p w14:paraId="685F8055" w14:textId="77777777" w:rsidR="000A070A" w:rsidRPr="00A4413D" w:rsidRDefault="00870FB6" w:rsidP="00B446B2">
      <w:pPr>
        <w:spacing w:line="312" w:lineRule="auto"/>
        <w:ind w:left="1134"/>
        <w:jc w:val="both"/>
        <w:outlineLvl w:val="1"/>
        <w:rPr>
          <w:rFonts w:ascii="Times New Roman" w:hAnsi="Times New Roman"/>
          <w:i/>
          <w:sz w:val="24"/>
          <w:szCs w:val="24"/>
        </w:rPr>
      </w:pPr>
      <w:r>
        <w:rPr>
          <w:rFonts w:ascii="Times New Roman" w:hAnsi="Times New Roman"/>
          <w:i/>
          <w:sz w:val="24"/>
        </w:rPr>
        <w:t>Începând cu ziua punerii în aplicare (16 ianuarie 2016), sunt permise vânzarea sau cumpărarea de obligațiuni publice sau garantate de stat și emise,</w:t>
      </w:r>
      <w:r>
        <w:rPr>
          <w:rFonts w:ascii="Times New Roman" w:hAnsi="Times New Roman"/>
          <w:i/>
          <w:sz w:val="24"/>
        </w:rPr>
        <w:t xml:space="preserve"> de exemplu, de către guvernul Iranului sau de Banca Centrală a Iranului ori de băncile iraniene și de instituțiile de credit sau financiare, precum și furnizarea de servicii aferente acestora. Același lucru este valabil pentru orice persoană fizică sau ju</w:t>
      </w:r>
      <w:r>
        <w:rPr>
          <w:rFonts w:ascii="Times New Roman" w:hAnsi="Times New Roman"/>
          <w:i/>
          <w:sz w:val="24"/>
        </w:rPr>
        <w:t>ridică, entitate sau organism care acționează în numele acestor instituții sau sunt deținute și controlate de ele.</w:t>
      </w:r>
    </w:p>
    <w:p w14:paraId="32CB2328" w14:textId="77777777" w:rsidR="00637A76" w:rsidRDefault="00870FB6" w:rsidP="00B446B2">
      <w:pPr>
        <w:numPr>
          <w:ilvl w:val="0"/>
          <w:numId w:val="15"/>
        </w:numPr>
        <w:spacing w:line="312" w:lineRule="auto"/>
        <w:ind w:left="1134" w:hanging="566"/>
        <w:jc w:val="both"/>
        <w:rPr>
          <w:rFonts w:ascii="Times New Roman" w:hAnsi="Times New Roman"/>
          <w:i/>
          <w:sz w:val="24"/>
          <w:szCs w:val="24"/>
        </w:rPr>
      </w:pPr>
      <w:r>
        <w:rPr>
          <w:rFonts w:ascii="Times New Roman" w:hAnsi="Times New Roman"/>
          <w:sz w:val="24"/>
        </w:rPr>
        <w:t>Există restricții impuse furnizării de sprijin financiar pentru schimburile comerciale cu Iranul, inclusiv în ceea ce privește creditele la e</w:t>
      </w:r>
      <w:r>
        <w:rPr>
          <w:rFonts w:ascii="Times New Roman" w:hAnsi="Times New Roman"/>
          <w:sz w:val="24"/>
        </w:rPr>
        <w:t>xport, garanțiile sau asigurările?</w:t>
      </w:r>
    </w:p>
    <w:p w14:paraId="36108D0C" w14:textId="77777777" w:rsidR="005C3A7D"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Începând cu ziua punerii în aplicare (16 ianuarie 2016), statelor membre ale UE nu li se mai interzice asumarea de noi angajamente de a furniza sprijin financiar pentru schimburile comerciale cu Iranul, inclusiv în ceea c</w:t>
      </w:r>
      <w:r>
        <w:rPr>
          <w:rFonts w:ascii="Times New Roman" w:hAnsi="Times New Roman"/>
          <w:i/>
          <w:sz w:val="24"/>
        </w:rPr>
        <w:t>e privește acordarea de credite la export, garanții sau asigurări resortisanților sau entităților din UE.</w:t>
      </w:r>
    </w:p>
    <w:p w14:paraId="33FFE532" w14:textId="77777777" w:rsidR="00637A76" w:rsidRPr="00363045" w:rsidRDefault="00870FB6" w:rsidP="00B446B2">
      <w:pPr>
        <w:numPr>
          <w:ilvl w:val="0"/>
          <w:numId w:val="15"/>
        </w:numPr>
        <w:spacing w:line="312" w:lineRule="auto"/>
        <w:ind w:left="1134" w:hanging="566"/>
        <w:jc w:val="both"/>
        <w:rPr>
          <w:rFonts w:ascii="Times New Roman" w:hAnsi="Times New Roman"/>
          <w:i/>
          <w:sz w:val="24"/>
          <w:szCs w:val="24"/>
        </w:rPr>
      </w:pPr>
      <w:r w:rsidRPr="00363045">
        <w:rPr>
          <w:rFonts w:ascii="Times New Roman" w:hAnsi="Times New Roman"/>
          <w:sz w:val="24"/>
        </w:rPr>
        <w:t>Există restricții care se aplică persoanelor în ceea ce privește asumarea de noi angajamente privind acordarea de subvenții și de credite concesionale</w:t>
      </w:r>
      <w:r w:rsidRPr="00363045">
        <w:rPr>
          <w:rFonts w:ascii="Times New Roman" w:hAnsi="Times New Roman"/>
          <w:sz w:val="24"/>
        </w:rPr>
        <w:t xml:space="preserve"> guvernului Iranului?</w:t>
      </w:r>
    </w:p>
    <w:p w14:paraId="7B086EDA" w14:textId="77777777" w:rsidR="005C3A7D" w:rsidRDefault="00870FB6" w:rsidP="00B446B2">
      <w:pPr>
        <w:spacing w:line="312" w:lineRule="auto"/>
        <w:ind w:left="1134"/>
        <w:jc w:val="both"/>
        <w:rPr>
          <w:rFonts w:ascii="Times New Roman" w:hAnsi="Times New Roman"/>
          <w:i/>
          <w:sz w:val="24"/>
          <w:szCs w:val="24"/>
        </w:rPr>
      </w:pPr>
      <w:r>
        <w:rPr>
          <w:rFonts w:ascii="Times New Roman" w:hAnsi="Times New Roman"/>
          <w:i/>
          <w:sz w:val="24"/>
        </w:rPr>
        <w:t xml:space="preserve">Începând cu ziua punerii în aplicare (16 ianuarie 2016), statelor membre ale UE nu le mai este interzisă asumarea de noi angajamente pentru acordarea de </w:t>
      </w:r>
      <w:r>
        <w:rPr>
          <w:rFonts w:ascii="Times New Roman" w:hAnsi="Times New Roman"/>
          <w:i/>
          <w:sz w:val="24"/>
        </w:rPr>
        <w:lastRenderedPageBreak/>
        <w:t>subvenții, asistență financiară și credite concesionale guvernului Iranului, incl</w:t>
      </w:r>
      <w:r>
        <w:rPr>
          <w:rFonts w:ascii="Times New Roman" w:hAnsi="Times New Roman"/>
          <w:i/>
          <w:sz w:val="24"/>
        </w:rPr>
        <w:t>usiv prin intermediul participării lor în cadrul instituțiilor financiare internaționale.</w:t>
      </w:r>
    </w:p>
    <w:p w14:paraId="0D918A2C" w14:textId="77777777" w:rsidR="0099352C" w:rsidRPr="00467948" w:rsidRDefault="00870FB6" w:rsidP="00B446B2">
      <w:pPr>
        <w:numPr>
          <w:ilvl w:val="0"/>
          <w:numId w:val="15"/>
        </w:numPr>
        <w:spacing w:line="312" w:lineRule="auto"/>
        <w:ind w:left="1134" w:hanging="566"/>
        <w:jc w:val="both"/>
        <w:rPr>
          <w:rFonts w:ascii="Times New Roman" w:hAnsi="Times New Roman"/>
          <w:i/>
          <w:sz w:val="24"/>
          <w:szCs w:val="24"/>
        </w:rPr>
      </w:pPr>
      <w:r>
        <w:rPr>
          <w:rFonts w:ascii="Times New Roman" w:hAnsi="Times New Roman"/>
          <w:sz w:val="24"/>
        </w:rPr>
        <w:t>Există restricții care se aplică deschiderii de către instituțiile financiare a unor noi reprezentanțe sau instituirii de noi sucursale sau filiale în Iran?</w:t>
      </w:r>
    </w:p>
    <w:p w14:paraId="236E7FE5" w14:textId="77777777" w:rsidR="00BA4570" w:rsidRPr="0099352C" w:rsidRDefault="00870FB6" w:rsidP="00B446B2">
      <w:pPr>
        <w:spacing w:line="312" w:lineRule="auto"/>
        <w:ind w:left="1134"/>
        <w:jc w:val="both"/>
        <w:rPr>
          <w:rFonts w:ascii="Times New Roman" w:hAnsi="Times New Roman"/>
          <w:i/>
          <w:sz w:val="24"/>
          <w:szCs w:val="24"/>
        </w:rPr>
      </w:pPr>
      <w:r>
        <w:rPr>
          <w:rFonts w:ascii="Times New Roman" w:hAnsi="Times New Roman"/>
          <w:i/>
          <w:sz w:val="24"/>
        </w:rPr>
        <w:t xml:space="preserve">Începând </w:t>
      </w:r>
      <w:r>
        <w:rPr>
          <w:rFonts w:ascii="Times New Roman" w:hAnsi="Times New Roman"/>
          <w:i/>
          <w:sz w:val="24"/>
        </w:rPr>
        <w:t>cu ziua punerii în aplicare (16 ianuarie 2016), instituțiile financiare ale UE pot deschide reprezentanțe, filiale sau conturi bancare în Iran. Este permisă și crearea unor noi întreprinderi comune cu instituțiile financiare iraniene. Cu toate acestea, ins</w:t>
      </w:r>
      <w:r>
        <w:rPr>
          <w:rFonts w:ascii="Times New Roman" w:hAnsi="Times New Roman"/>
          <w:i/>
          <w:sz w:val="24"/>
        </w:rPr>
        <w:t>tituțiile financiare ale UE nu pot derula activități bancare cu acele bănci iraniene care rămân înscrise pe liste și fac obiectul sancțiunilor UE</w:t>
      </w:r>
      <w:r>
        <w:rPr>
          <w:rStyle w:val="FootnoteReference"/>
          <w:rFonts w:ascii="Times New Roman" w:hAnsi="Times New Roman"/>
          <w:i/>
          <w:sz w:val="24"/>
          <w:szCs w:val="24"/>
        </w:rPr>
        <w:footnoteReference w:id="79"/>
      </w:r>
      <w:r>
        <w:rPr>
          <w:rFonts w:ascii="Times New Roman" w:hAnsi="Times New Roman"/>
          <w:i/>
          <w:sz w:val="24"/>
        </w:rPr>
        <w:t>.</w:t>
      </w:r>
    </w:p>
    <w:p w14:paraId="612D39B9" w14:textId="77777777" w:rsidR="009A247D" w:rsidRPr="00EC476E" w:rsidRDefault="00870FB6" w:rsidP="00B446B2">
      <w:pPr>
        <w:spacing w:line="312" w:lineRule="auto"/>
        <w:jc w:val="both"/>
        <w:rPr>
          <w:rFonts w:ascii="Times New Roman" w:hAnsi="Times New Roman"/>
          <w:b/>
          <w:sz w:val="24"/>
        </w:rPr>
      </w:pPr>
      <w:r>
        <w:rPr>
          <w:rFonts w:ascii="Times New Roman" w:hAnsi="Times New Roman"/>
          <w:b/>
          <w:sz w:val="24"/>
        </w:rPr>
        <w:t>Sectoarele petrolului, gazelor și petrochimiei</w:t>
      </w:r>
    </w:p>
    <w:p w14:paraId="1F0C5DA1" w14:textId="77777777" w:rsidR="000D6527" w:rsidRPr="004A22A8" w:rsidRDefault="00870FB6" w:rsidP="00B446B2">
      <w:pPr>
        <w:numPr>
          <w:ilvl w:val="0"/>
          <w:numId w:val="15"/>
        </w:numPr>
        <w:spacing w:line="312" w:lineRule="auto"/>
        <w:ind w:left="1134" w:hanging="567"/>
        <w:jc w:val="both"/>
        <w:rPr>
          <w:rFonts w:ascii="Times New Roman" w:eastAsia="Times New Roman" w:hAnsi="Times New Roman"/>
          <w:sz w:val="24"/>
          <w:szCs w:val="24"/>
        </w:rPr>
      </w:pPr>
      <w:r>
        <w:rPr>
          <w:rFonts w:ascii="Times New Roman" w:hAnsi="Times New Roman"/>
          <w:sz w:val="24"/>
        </w:rPr>
        <w:t>Produsele petrochimice fac obiectul ridicării sancțiunilor?</w:t>
      </w:r>
    </w:p>
    <w:p w14:paraId="3870A0C9" w14:textId="77777777" w:rsidR="004637BD" w:rsidRPr="004A22A8" w:rsidRDefault="00870FB6" w:rsidP="00B446B2">
      <w:pPr>
        <w:spacing w:line="312" w:lineRule="auto"/>
        <w:ind w:left="1134"/>
        <w:jc w:val="both"/>
        <w:rPr>
          <w:rFonts w:ascii="Times New Roman" w:eastAsia="Times New Roman" w:hAnsi="Times New Roman"/>
          <w:i/>
          <w:sz w:val="24"/>
          <w:szCs w:val="24"/>
        </w:rPr>
      </w:pPr>
      <w:r>
        <w:rPr>
          <w:rFonts w:ascii="Times New Roman" w:hAnsi="Times New Roman"/>
          <w:i/>
          <w:sz w:val="24"/>
        </w:rPr>
        <w:t>D</w:t>
      </w:r>
      <w:r>
        <w:rPr>
          <w:rFonts w:ascii="Times New Roman" w:hAnsi="Times New Roman"/>
          <w:i/>
          <w:sz w:val="24"/>
        </w:rPr>
        <w:t>a, activitățile care au legătură cu produsele petrochimice iraniene fac obiectul ridicării sancțiunilor în ziua punerii în aplicare (16 ianuarie 2016)</w:t>
      </w:r>
      <w:r>
        <w:rPr>
          <w:rStyle w:val="FootnoteReference"/>
          <w:rFonts w:ascii="Times New Roman" w:eastAsia="Times New Roman" w:hAnsi="Times New Roman"/>
          <w:bCs/>
          <w:i/>
          <w:sz w:val="24"/>
          <w:szCs w:val="24"/>
          <w:lang w:eastAsia="en-GB"/>
        </w:rPr>
        <w:footnoteReference w:id="80"/>
      </w:r>
      <w:r>
        <w:rPr>
          <w:rFonts w:ascii="Times New Roman" w:hAnsi="Times New Roman"/>
          <w:i/>
          <w:sz w:val="24"/>
        </w:rPr>
        <w:t>.</w:t>
      </w:r>
    </w:p>
    <w:p w14:paraId="53D51ACE" w14:textId="77777777" w:rsidR="008C15EF" w:rsidRPr="000C0769" w:rsidRDefault="00870FB6" w:rsidP="00B446B2">
      <w:pPr>
        <w:numPr>
          <w:ilvl w:val="0"/>
          <w:numId w:val="15"/>
        </w:numPr>
        <w:spacing w:line="312" w:lineRule="auto"/>
        <w:ind w:left="1134" w:hanging="567"/>
        <w:jc w:val="both"/>
        <w:rPr>
          <w:rFonts w:ascii="Times New Roman" w:eastAsia="Times New Roman" w:hAnsi="Times New Roman"/>
        </w:rPr>
      </w:pPr>
      <w:r>
        <w:rPr>
          <w:rFonts w:ascii="Times New Roman" w:hAnsi="Times New Roman"/>
          <w:sz w:val="24"/>
        </w:rPr>
        <w:t>Este permisă cumpărarea, achiziționarea, vânzarea sau comercializarea produselor petroliere, a produsel</w:t>
      </w:r>
      <w:r>
        <w:rPr>
          <w:rFonts w:ascii="Times New Roman" w:hAnsi="Times New Roman"/>
          <w:sz w:val="24"/>
        </w:rPr>
        <w:t>or petrochimice și a gazelor naturale în beneficiul Iranului sau de la Iran?</w:t>
      </w:r>
    </w:p>
    <w:p w14:paraId="31723E3C" w14:textId="77777777" w:rsidR="00804B77" w:rsidRDefault="00870FB6" w:rsidP="00B446B2">
      <w:pPr>
        <w:spacing w:line="312" w:lineRule="auto"/>
        <w:ind w:left="1134"/>
        <w:jc w:val="both"/>
        <w:rPr>
          <w:rFonts w:ascii="Times New Roman" w:eastAsia="Times New Roman" w:hAnsi="Times New Roman"/>
          <w:bCs/>
          <w:i/>
          <w:sz w:val="24"/>
          <w:szCs w:val="24"/>
        </w:rPr>
      </w:pPr>
      <w:r>
        <w:rPr>
          <w:rFonts w:ascii="Times New Roman" w:hAnsi="Times New Roman"/>
          <w:i/>
          <w:sz w:val="24"/>
        </w:rPr>
        <w:t xml:space="preserve">Da, începând cu ziua punerii în aplicare (16 ianuarie 2016) este permisă cumpărarea, achiziționarea, vânzarea sau comercializarea produselor petroliere, a produselor petrochimice </w:t>
      </w:r>
      <w:r>
        <w:rPr>
          <w:rFonts w:ascii="Times New Roman" w:hAnsi="Times New Roman"/>
          <w:i/>
          <w:sz w:val="24"/>
        </w:rPr>
        <w:t>ș</w:t>
      </w:r>
      <w:r>
        <w:rPr>
          <w:rFonts w:ascii="Times New Roman" w:hAnsi="Times New Roman"/>
          <w:i/>
          <w:sz w:val="24"/>
        </w:rPr>
        <w:t>i a gazelor naturale în beneficiul Iranului sau de la Iran, precum și furnizarea de servicii asociate</w:t>
      </w:r>
      <w:r>
        <w:rPr>
          <w:rStyle w:val="FootnoteReference"/>
          <w:rFonts w:ascii="Times New Roman" w:eastAsia="Times New Roman" w:hAnsi="Times New Roman"/>
          <w:bCs/>
          <w:i/>
          <w:sz w:val="24"/>
          <w:szCs w:val="24"/>
          <w:lang w:eastAsia="en-GB"/>
        </w:rPr>
        <w:footnoteReference w:id="81"/>
      </w:r>
      <w:r>
        <w:rPr>
          <w:rFonts w:ascii="Times New Roman" w:hAnsi="Times New Roman"/>
          <w:i/>
          <w:sz w:val="24"/>
        </w:rPr>
        <w:t>.</w:t>
      </w:r>
    </w:p>
    <w:p w14:paraId="06CA3EC5" w14:textId="77777777" w:rsidR="00DF42AA" w:rsidRPr="004A22A8" w:rsidRDefault="00870FB6" w:rsidP="00B446B2">
      <w:pPr>
        <w:numPr>
          <w:ilvl w:val="0"/>
          <w:numId w:val="15"/>
        </w:numPr>
        <w:spacing w:line="312" w:lineRule="auto"/>
        <w:ind w:left="1134" w:hanging="567"/>
        <w:jc w:val="both"/>
        <w:rPr>
          <w:rFonts w:ascii="Times New Roman" w:eastAsia="Times New Roman" w:hAnsi="Times New Roman"/>
          <w:sz w:val="24"/>
          <w:szCs w:val="24"/>
        </w:rPr>
      </w:pPr>
      <w:r>
        <w:rPr>
          <w:rFonts w:ascii="Times New Roman" w:hAnsi="Times New Roman"/>
          <w:sz w:val="24"/>
        </w:rPr>
        <w:t>Ridicarea sancțiunilor vizând țițeiul, produsele petroliere, produsele petrochimice și gazul natural lichefiat din Iran include și furnizarea serviciil</w:t>
      </w:r>
      <w:r>
        <w:rPr>
          <w:rFonts w:ascii="Times New Roman" w:hAnsi="Times New Roman"/>
          <w:sz w:val="24"/>
        </w:rPr>
        <w:t>or de transport?</w:t>
      </w:r>
    </w:p>
    <w:p w14:paraId="17D6BD2C" w14:textId="77777777" w:rsidR="00DF42AA" w:rsidRPr="004A22A8" w:rsidRDefault="00870FB6" w:rsidP="00363045">
      <w:pPr>
        <w:spacing w:line="324" w:lineRule="auto"/>
        <w:ind w:left="1134"/>
        <w:jc w:val="both"/>
        <w:rPr>
          <w:rFonts w:ascii="Times New Roman" w:eastAsia="Times New Roman" w:hAnsi="Times New Roman"/>
          <w:i/>
          <w:sz w:val="24"/>
          <w:szCs w:val="24"/>
        </w:rPr>
      </w:pPr>
      <w:r>
        <w:rPr>
          <w:rFonts w:ascii="Times New Roman" w:hAnsi="Times New Roman"/>
          <w:i/>
          <w:sz w:val="24"/>
        </w:rPr>
        <w:t>Sunt permise transportul de țiței și de produse petrochimice iraniene, precum și furnizarea serviciilor de asigurare și reasigurare, inclusiv asigurare de protecție și despăgubire (P&amp;I). Începând cu ziua punerii în aplicare (16 ianuarie 20</w:t>
      </w:r>
      <w:r>
        <w:rPr>
          <w:rFonts w:ascii="Times New Roman" w:hAnsi="Times New Roman"/>
          <w:i/>
          <w:sz w:val="24"/>
        </w:rPr>
        <w:t xml:space="preserve">16) sunt totodată permise transportul de produse petroliere și gaz natural lichefiat </w:t>
      </w:r>
      <w:r>
        <w:rPr>
          <w:rFonts w:ascii="Times New Roman" w:hAnsi="Times New Roman"/>
          <w:i/>
          <w:sz w:val="24"/>
        </w:rPr>
        <w:lastRenderedPageBreak/>
        <w:t>din Iran, precum și furnizarea serviciilor de asigurare și reasigurare, inclusiv asigurare de protecție și despăgubire (P&amp;I). Începând cu ziua punerii în aplicare, mai sun</w:t>
      </w:r>
      <w:r>
        <w:rPr>
          <w:rFonts w:ascii="Times New Roman" w:hAnsi="Times New Roman"/>
          <w:i/>
          <w:sz w:val="24"/>
        </w:rPr>
        <w:t>t permise și alte activități și tranzacții legate de țițeiul și gazele naturale iraniene, precum furnizarea de finanțare</w:t>
      </w:r>
      <w:r>
        <w:rPr>
          <w:rStyle w:val="FootnoteReference"/>
          <w:rFonts w:ascii="Times New Roman" w:eastAsia="Times New Roman" w:hAnsi="Times New Roman"/>
          <w:i/>
          <w:sz w:val="24"/>
          <w:szCs w:val="24"/>
        </w:rPr>
        <w:footnoteReference w:id="82"/>
      </w:r>
      <w:r>
        <w:rPr>
          <w:rFonts w:ascii="Times New Roman" w:hAnsi="Times New Roman"/>
          <w:i/>
          <w:sz w:val="24"/>
        </w:rPr>
        <w:t>.</w:t>
      </w:r>
    </w:p>
    <w:p w14:paraId="2423FDE7" w14:textId="77777777" w:rsidR="00B65379" w:rsidRPr="000C0769" w:rsidRDefault="00870FB6" w:rsidP="00363045">
      <w:pPr>
        <w:numPr>
          <w:ilvl w:val="0"/>
          <w:numId w:val="15"/>
        </w:numPr>
        <w:spacing w:line="324" w:lineRule="auto"/>
        <w:ind w:left="1134" w:hanging="567"/>
        <w:jc w:val="both"/>
        <w:rPr>
          <w:rFonts w:ascii="Times New Roman" w:eastAsia="Times New Roman" w:hAnsi="Times New Roman"/>
        </w:rPr>
      </w:pPr>
      <w:r>
        <w:rPr>
          <w:rFonts w:ascii="Times New Roman" w:hAnsi="Times New Roman"/>
          <w:sz w:val="24"/>
        </w:rPr>
        <w:t>Sunt ridicate sancțiunile care vizează entități precum Compania Națională Iraniană a Petrolului?</w:t>
      </w:r>
    </w:p>
    <w:p w14:paraId="13D0543F" w14:textId="77777777" w:rsidR="00B65379" w:rsidRPr="004A22A8" w:rsidRDefault="00870FB6" w:rsidP="00363045">
      <w:pPr>
        <w:spacing w:line="324" w:lineRule="auto"/>
        <w:ind w:left="1134"/>
        <w:jc w:val="both"/>
        <w:rPr>
          <w:rFonts w:ascii="Times New Roman" w:eastAsia="Times New Roman" w:hAnsi="Times New Roman"/>
          <w:i/>
        </w:rPr>
      </w:pPr>
      <w:r>
        <w:rPr>
          <w:rFonts w:ascii="Times New Roman" w:hAnsi="Times New Roman"/>
          <w:i/>
          <w:sz w:val="24"/>
        </w:rPr>
        <w:t>Niciuna dintre entitățile radiate de</w:t>
      </w:r>
      <w:r>
        <w:rPr>
          <w:rFonts w:ascii="Times New Roman" w:hAnsi="Times New Roman"/>
          <w:i/>
          <w:sz w:val="24"/>
        </w:rPr>
        <w:t xml:space="preserve"> pe listă nu mai face obiectul măsurilor restrictive</w:t>
      </w:r>
      <w:r>
        <w:rPr>
          <w:rStyle w:val="FootnoteReference"/>
          <w:rFonts w:ascii="Times New Roman" w:eastAsia="Times New Roman" w:hAnsi="Times New Roman"/>
          <w:bCs/>
          <w:i/>
          <w:sz w:val="24"/>
          <w:szCs w:val="24"/>
          <w:lang w:eastAsia="en-GB"/>
        </w:rPr>
        <w:footnoteReference w:id="83"/>
      </w:r>
      <w:r>
        <w:rPr>
          <w:rFonts w:ascii="Times New Roman" w:hAnsi="Times New Roman"/>
          <w:i/>
          <w:sz w:val="24"/>
        </w:rPr>
        <w:t>. Începând cu ziua punerii în aplicare (16 ianuarie 2016), Compania Națională Iraniană a Petrolului, precum și filialele și societățile afiliate sunt radiate de pe lista entităților, prin urmare sancțiun</w:t>
      </w:r>
      <w:r>
        <w:rPr>
          <w:rFonts w:ascii="Times New Roman" w:hAnsi="Times New Roman"/>
          <w:i/>
          <w:sz w:val="24"/>
        </w:rPr>
        <w:t>ile împotriva acestor entități sunt ridicate, iar tranzacțiile sunt permise.</w:t>
      </w:r>
    </w:p>
    <w:p w14:paraId="3A3CB9BF" w14:textId="77777777" w:rsidR="00B65379" w:rsidRPr="000C0769" w:rsidRDefault="00870FB6" w:rsidP="00363045">
      <w:pPr>
        <w:numPr>
          <w:ilvl w:val="0"/>
          <w:numId w:val="15"/>
        </w:numPr>
        <w:spacing w:line="324" w:lineRule="auto"/>
        <w:ind w:left="1134" w:hanging="567"/>
        <w:jc w:val="both"/>
        <w:rPr>
          <w:rFonts w:ascii="Times New Roman" w:eastAsia="Times New Roman" w:hAnsi="Times New Roman"/>
        </w:rPr>
      </w:pPr>
      <w:r>
        <w:rPr>
          <w:rFonts w:ascii="Times New Roman" w:hAnsi="Times New Roman"/>
          <w:sz w:val="24"/>
        </w:rPr>
        <w:t>Sunt permise investițiile în sectoarele țițeiului, gazelor și petrochimiei din Iran?</w:t>
      </w:r>
    </w:p>
    <w:p w14:paraId="46AEAB74" w14:textId="77777777" w:rsidR="00B65379" w:rsidRPr="000C0769" w:rsidRDefault="00870FB6" w:rsidP="00363045">
      <w:pPr>
        <w:spacing w:line="324" w:lineRule="auto"/>
        <w:ind w:left="1134"/>
        <w:jc w:val="both"/>
        <w:rPr>
          <w:rFonts w:ascii="Times New Roman" w:eastAsia="Times New Roman" w:hAnsi="Times New Roman"/>
          <w:i/>
        </w:rPr>
      </w:pPr>
      <w:r>
        <w:rPr>
          <w:rFonts w:ascii="Times New Roman" w:hAnsi="Times New Roman"/>
          <w:i/>
          <w:sz w:val="24"/>
        </w:rPr>
        <w:t>Da, începând cu ziua punerii în aplicare (16 ianuarie 2016) sunt permise investițiile în secto</w:t>
      </w:r>
      <w:r>
        <w:rPr>
          <w:rFonts w:ascii="Times New Roman" w:hAnsi="Times New Roman"/>
          <w:i/>
          <w:sz w:val="24"/>
        </w:rPr>
        <w:t>arele țițeiului, gazelor și petrochimiei din Iran</w:t>
      </w:r>
      <w:r>
        <w:rPr>
          <w:rStyle w:val="FootnoteReference"/>
          <w:rFonts w:ascii="Times New Roman" w:eastAsia="Times New Roman" w:hAnsi="Times New Roman"/>
          <w:bCs/>
          <w:i/>
          <w:sz w:val="24"/>
          <w:szCs w:val="24"/>
          <w:lang w:eastAsia="en-GB"/>
        </w:rPr>
        <w:footnoteReference w:id="84"/>
      </w:r>
      <w:r>
        <w:rPr>
          <w:rFonts w:ascii="Times New Roman" w:hAnsi="Times New Roman"/>
          <w:i/>
          <w:sz w:val="24"/>
        </w:rPr>
        <w:t>.</w:t>
      </w:r>
    </w:p>
    <w:p w14:paraId="35F45D87" w14:textId="77777777" w:rsidR="0011047B" w:rsidRPr="0099352C" w:rsidRDefault="00870FB6" w:rsidP="00363045">
      <w:pPr>
        <w:numPr>
          <w:ilvl w:val="0"/>
          <w:numId w:val="15"/>
        </w:numPr>
        <w:spacing w:line="324" w:lineRule="auto"/>
        <w:ind w:left="1134" w:hanging="566"/>
        <w:jc w:val="both"/>
        <w:outlineLvl w:val="1"/>
        <w:rPr>
          <w:rStyle w:val="Corpsdutexte0"/>
          <w:rFonts w:ascii="Times New Roman" w:hAnsi="Times New Roman"/>
          <w:i/>
          <w:sz w:val="24"/>
          <w:szCs w:val="24"/>
        </w:rPr>
      </w:pPr>
      <w:r>
        <w:rPr>
          <w:rStyle w:val="Corpsdutexte0"/>
          <w:rFonts w:ascii="Times New Roman" w:hAnsi="Times New Roman"/>
          <w:sz w:val="24"/>
        </w:rPr>
        <w:t>Unui resortisant al UE îi este interzis să facă afaceri cu o entitate iraniană în care o persoană fizică sau o entitate înscrisă pe listă de către UE deține interese minoritare sau interese care nu contro</w:t>
      </w:r>
      <w:r>
        <w:rPr>
          <w:rStyle w:val="Corpsdutexte0"/>
          <w:rFonts w:ascii="Times New Roman" w:hAnsi="Times New Roman"/>
          <w:sz w:val="24"/>
        </w:rPr>
        <w:t>lează?</w:t>
      </w:r>
    </w:p>
    <w:p w14:paraId="7AB4DC75" w14:textId="77777777" w:rsidR="00EA2D60" w:rsidRPr="00637A76" w:rsidRDefault="00870FB6" w:rsidP="00363045">
      <w:pPr>
        <w:spacing w:line="324" w:lineRule="auto"/>
        <w:ind w:left="1134"/>
        <w:jc w:val="both"/>
        <w:outlineLvl w:val="1"/>
        <w:rPr>
          <w:rStyle w:val="Corpsdutexte0"/>
          <w:rFonts w:ascii="Times New Roman" w:hAnsi="Times New Roman"/>
          <w:i/>
          <w:sz w:val="24"/>
          <w:szCs w:val="24"/>
        </w:rPr>
      </w:pPr>
      <w:r>
        <w:rPr>
          <w:rStyle w:val="Corpsdutexte0"/>
          <w:rFonts w:ascii="Times New Roman" w:hAnsi="Times New Roman"/>
          <w:i/>
          <w:sz w:val="24"/>
        </w:rPr>
        <w:t>Resortisanților UE le este interzis să pună la dispoziție fonduri sau resurse economice persoanelor și entităților înscrise pe listă, fie direct, fie indirect</w:t>
      </w:r>
      <w:r>
        <w:rPr>
          <w:rStyle w:val="FootnoteReference"/>
          <w:rFonts w:ascii="Times New Roman" w:hAnsi="Times New Roman"/>
          <w:i/>
          <w:sz w:val="24"/>
          <w:szCs w:val="24"/>
          <w:shd w:val="clear" w:color="auto" w:fill="FFFFFF"/>
        </w:rPr>
        <w:footnoteReference w:id="85"/>
      </w:r>
      <w:r>
        <w:rPr>
          <w:rStyle w:val="Corpsdutexte0"/>
          <w:rFonts w:ascii="Times New Roman" w:hAnsi="Times New Roman"/>
          <w:i/>
          <w:sz w:val="24"/>
        </w:rPr>
        <w:t>. „Orientările privind punerea în aplicare și evaluarea măsurilor restrictive (sancțiunilo</w:t>
      </w:r>
      <w:r>
        <w:rPr>
          <w:rStyle w:val="Corpsdutexte0"/>
          <w:rFonts w:ascii="Times New Roman" w:hAnsi="Times New Roman"/>
          <w:i/>
          <w:sz w:val="24"/>
        </w:rPr>
        <w:t>r) în cadrul politicii externe și de securitate comune a UE” conțin criteriile utilizate pentru a se determina controlul sau deținerea și pentru a se stabili dacă fonduri sau resurse economice sunt puse în mod indirect la dispoziția persoanelor și entități</w:t>
      </w:r>
      <w:r>
        <w:rPr>
          <w:rStyle w:val="Corpsdutexte0"/>
          <w:rFonts w:ascii="Times New Roman" w:hAnsi="Times New Roman"/>
          <w:i/>
          <w:sz w:val="24"/>
        </w:rPr>
        <w:t>lor desemnate</w:t>
      </w:r>
      <w:r>
        <w:rPr>
          <w:rStyle w:val="FootnoteReference"/>
          <w:rFonts w:ascii="Times New Roman" w:hAnsi="Times New Roman"/>
          <w:i/>
          <w:sz w:val="24"/>
          <w:szCs w:val="24"/>
          <w:shd w:val="clear" w:color="auto" w:fill="FFFFFF"/>
        </w:rPr>
        <w:footnoteReference w:id="86"/>
      </w:r>
      <w:r>
        <w:rPr>
          <w:rStyle w:val="Corpsdutexte0"/>
          <w:rFonts w:ascii="Times New Roman" w:hAnsi="Times New Roman"/>
          <w:i/>
          <w:sz w:val="24"/>
        </w:rPr>
        <w:t>.</w:t>
      </w:r>
    </w:p>
    <w:p w14:paraId="077A5B3C" w14:textId="77777777" w:rsidR="009A247D" w:rsidRPr="008708B1" w:rsidRDefault="00870FB6" w:rsidP="002E04FC">
      <w:pPr>
        <w:spacing w:line="348" w:lineRule="auto"/>
        <w:jc w:val="both"/>
        <w:rPr>
          <w:rFonts w:ascii="Times New Roman" w:hAnsi="Times New Roman"/>
          <w:b/>
          <w:sz w:val="24"/>
        </w:rPr>
      </w:pPr>
      <w:r>
        <w:rPr>
          <w:rFonts w:ascii="Times New Roman" w:hAnsi="Times New Roman"/>
          <w:b/>
          <w:sz w:val="24"/>
        </w:rPr>
        <w:lastRenderedPageBreak/>
        <w:t>Sectoarele navigației, construcțiilor navale și transporturilor</w:t>
      </w:r>
    </w:p>
    <w:p w14:paraId="7C0AC178" w14:textId="77777777" w:rsidR="009A247D" w:rsidRPr="004A22A8" w:rsidRDefault="00870FB6" w:rsidP="002E04FC">
      <w:pPr>
        <w:numPr>
          <w:ilvl w:val="0"/>
          <w:numId w:val="15"/>
        </w:numPr>
        <w:spacing w:line="348" w:lineRule="auto"/>
        <w:ind w:left="1134" w:hanging="567"/>
        <w:jc w:val="both"/>
        <w:rPr>
          <w:rFonts w:ascii="Times New Roman" w:hAnsi="Times New Roman"/>
          <w:sz w:val="24"/>
          <w:szCs w:val="24"/>
        </w:rPr>
      </w:pPr>
      <w:r>
        <w:rPr>
          <w:rFonts w:ascii="Times New Roman" w:hAnsi="Times New Roman"/>
          <w:sz w:val="24"/>
        </w:rPr>
        <w:t>Este permisă furnizarea de nave concepute pentru transportul țițeiului și produselor petrochimice iraniene?</w:t>
      </w:r>
    </w:p>
    <w:p w14:paraId="43AD0D08" w14:textId="77777777" w:rsidR="00D9408B" w:rsidRPr="004A22A8" w:rsidRDefault="00870FB6" w:rsidP="002E04FC">
      <w:pPr>
        <w:spacing w:line="348" w:lineRule="auto"/>
        <w:ind w:left="1134"/>
        <w:jc w:val="both"/>
        <w:rPr>
          <w:rFonts w:ascii="Times New Roman" w:hAnsi="Times New Roman"/>
          <w:sz w:val="24"/>
          <w:szCs w:val="24"/>
        </w:rPr>
      </w:pPr>
      <w:r>
        <w:rPr>
          <w:rFonts w:ascii="Times New Roman" w:hAnsi="Times New Roman"/>
          <w:i/>
          <w:sz w:val="24"/>
        </w:rPr>
        <w:t>Da, este permisă furnizarea de nave concepute pentru transportul sau</w:t>
      </w:r>
      <w:r>
        <w:rPr>
          <w:rFonts w:ascii="Times New Roman" w:hAnsi="Times New Roman"/>
          <w:i/>
          <w:sz w:val="24"/>
        </w:rPr>
        <w:t xml:space="preserve"> depozitarea țițeiului și produselor petrochimice unor persoane sau entități iraniene neînscrise pe listă</w:t>
      </w:r>
      <w:r>
        <w:rPr>
          <w:rStyle w:val="FootnoteReference"/>
          <w:rFonts w:ascii="Times New Roman" w:hAnsi="Times New Roman"/>
          <w:i/>
          <w:sz w:val="24"/>
          <w:szCs w:val="24"/>
        </w:rPr>
        <w:footnoteReference w:id="87"/>
      </w:r>
      <w:r>
        <w:rPr>
          <w:rFonts w:ascii="Times New Roman" w:hAnsi="Times New Roman"/>
          <w:i/>
          <w:sz w:val="24"/>
        </w:rPr>
        <w:t>, precum și oricărei persoane sau entități pentru transportul de țiței iranian sau de produse petrochimice iraniene</w:t>
      </w:r>
      <w:r>
        <w:rPr>
          <w:rStyle w:val="FootnoteReference"/>
          <w:rFonts w:ascii="Times New Roman" w:hAnsi="Times New Roman"/>
          <w:sz w:val="24"/>
          <w:szCs w:val="24"/>
        </w:rPr>
        <w:footnoteReference w:id="88"/>
      </w:r>
      <w:r>
        <w:rPr>
          <w:rFonts w:ascii="Times New Roman" w:hAnsi="Times New Roman"/>
          <w:sz w:val="24"/>
        </w:rPr>
        <w:t>.</w:t>
      </w:r>
    </w:p>
    <w:p w14:paraId="60D9D03C" w14:textId="77777777" w:rsidR="00D756E5" w:rsidRPr="001E23ED" w:rsidRDefault="00870FB6" w:rsidP="002E04FC">
      <w:pPr>
        <w:numPr>
          <w:ilvl w:val="0"/>
          <w:numId w:val="15"/>
        </w:numPr>
        <w:spacing w:line="348" w:lineRule="auto"/>
        <w:ind w:left="1134" w:hanging="567"/>
        <w:jc w:val="both"/>
        <w:rPr>
          <w:rFonts w:ascii="Times New Roman" w:hAnsi="Times New Roman"/>
          <w:sz w:val="24"/>
        </w:rPr>
      </w:pPr>
      <w:r>
        <w:rPr>
          <w:rFonts w:ascii="Times New Roman" w:hAnsi="Times New Roman"/>
          <w:sz w:val="24"/>
        </w:rPr>
        <w:t>Sunt permise exportul către Iran</w:t>
      </w:r>
      <w:r>
        <w:rPr>
          <w:rFonts w:ascii="Times New Roman" w:hAnsi="Times New Roman"/>
          <w:sz w:val="24"/>
        </w:rPr>
        <w:t xml:space="preserve"> de echipamente navale și tehnologii pentru construcția navelor?</w:t>
      </w:r>
    </w:p>
    <w:p w14:paraId="1F166FF5" w14:textId="77777777" w:rsidR="00D9408B" w:rsidRPr="00363045" w:rsidRDefault="00870FB6" w:rsidP="002E04FC">
      <w:pPr>
        <w:spacing w:line="348" w:lineRule="auto"/>
        <w:ind w:left="1134"/>
        <w:jc w:val="both"/>
        <w:rPr>
          <w:rFonts w:ascii="Times New Roman" w:hAnsi="Times New Roman"/>
          <w:i/>
          <w:spacing w:val="-4"/>
          <w:sz w:val="24"/>
          <w:szCs w:val="24"/>
        </w:rPr>
      </w:pPr>
      <w:r w:rsidRPr="00363045">
        <w:rPr>
          <w:rFonts w:ascii="Times New Roman" w:hAnsi="Times New Roman"/>
          <w:i/>
          <w:spacing w:val="-4"/>
          <w:sz w:val="24"/>
        </w:rPr>
        <w:t xml:space="preserve">Da, începând cu ziua punerii în aplicare (16 ianuarie 2016) sunt permise exportul de echipamente navale și tehnologii pentru construcția, întreținerea sau modernizarea navelor către Iran sau </w:t>
      </w:r>
      <w:r w:rsidRPr="00363045">
        <w:rPr>
          <w:rFonts w:ascii="Times New Roman" w:hAnsi="Times New Roman"/>
          <w:i/>
          <w:spacing w:val="-4"/>
          <w:sz w:val="24"/>
        </w:rPr>
        <w:t>către întreprinderi iraniene</w:t>
      </w:r>
      <w:r w:rsidRPr="00363045">
        <w:rPr>
          <w:rStyle w:val="FootnoteReference"/>
          <w:rFonts w:ascii="Times New Roman" w:hAnsi="Times New Roman"/>
          <w:i/>
          <w:spacing w:val="-4"/>
          <w:sz w:val="24"/>
          <w:szCs w:val="24"/>
        </w:rPr>
        <w:footnoteReference w:id="89"/>
      </w:r>
      <w:r w:rsidRPr="00363045">
        <w:rPr>
          <w:rFonts w:ascii="Times New Roman" w:hAnsi="Times New Roman"/>
          <w:i/>
          <w:spacing w:val="-4"/>
          <w:sz w:val="24"/>
        </w:rPr>
        <w:t xml:space="preserve"> sau aflate în proprietate iraniană neînscrise pe listă și care desfășoară activități în acest sector</w:t>
      </w:r>
      <w:r w:rsidRPr="00363045">
        <w:rPr>
          <w:rStyle w:val="FootnoteReference"/>
          <w:rFonts w:ascii="Times New Roman" w:hAnsi="Times New Roman"/>
          <w:i/>
          <w:spacing w:val="-4"/>
          <w:sz w:val="24"/>
          <w:szCs w:val="24"/>
        </w:rPr>
        <w:footnoteReference w:id="90"/>
      </w:r>
      <w:r w:rsidRPr="00363045">
        <w:rPr>
          <w:rFonts w:ascii="Times New Roman" w:hAnsi="Times New Roman"/>
          <w:i/>
          <w:spacing w:val="-4"/>
          <w:sz w:val="24"/>
        </w:rPr>
        <w:t>.</w:t>
      </w:r>
    </w:p>
    <w:p w14:paraId="3AD1BB88" w14:textId="77777777" w:rsidR="005B74ED" w:rsidRPr="005B74ED" w:rsidRDefault="00870FB6" w:rsidP="002E04FC">
      <w:pPr>
        <w:numPr>
          <w:ilvl w:val="0"/>
          <w:numId w:val="15"/>
        </w:numPr>
        <w:tabs>
          <w:tab w:val="left" w:pos="1134"/>
        </w:tabs>
        <w:spacing w:line="348" w:lineRule="auto"/>
        <w:jc w:val="both"/>
        <w:rPr>
          <w:rFonts w:ascii="Times New Roman" w:hAnsi="Times New Roman"/>
          <w:sz w:val="24"/>
          <w:szCs w:val="24"/>
        </w:rPr>
      </w:pPr>
      <w:r>
        <w:rPr>
          <w:rFonts w:ascii="Times New Roman" w:hAnsi="Times New Roman"/>
          <w:sz w:val="24"/>
        </w:rPr>
        <w:t>Sunt permise construcția și repararea navelor iraniene?</w:t>
      </w:r>
    </w:p>
    <w:p w14:paraId="1B142CB8" w14:textId="77777777" w:rsidR="005B74ED" w:rsidRPr="005B74ED" w:rsidRDefault="00870FB6" w:rsidP="002E04FC">
      <w:pPr>
        <w:spacing w:line="348" w:lineRule="auto"/>
        <w:ind w:left="1134"/>
        <w:jc w:val="both"/>
        <w:rPr>
          <w:rFonts w:ascii="Times New Roman" w:hAnsi="Times New Roman"/>
          <w:i/>
          <w:sz w:val="24"/>
          <w:szCs w:val="24"/>
        </w:rPr>
      </w:pPr>
      <w:r>
        <w:rPr>
          <w:rFonts w:ascii="Times New Roman" w:hAnsi="Times New Roman"/>
          <w:i/>
          <w:sz w:val="24"/>
        </w:rPr>
        <w:t>Da, începând cu ziua punerii în aplicare (16 ianuarie 2016), sunt p</w:t>
      </w:r>
      <w:r>
        <w:rPr>
          <w:rFonts w:ascii="Times New Roman" w:hAnsi="Times New Roman"/>
          <w:i/>
          <w:sz w:val="24"/>
        </w:rPr>
        <w:t>ermise vânzarea, furnizarea, transferul sau exportul de echipamente navale și tehnologii pentru construcția, întreținerea sau modernizarea navelor către Iran sau către orice persoană iraniană care desfășoară activități în acest sector, cum ar fi National I</w:t>
      </w:r>
      <w:r>
        <w:rPr>
          <w:rFonts w:ascii="Times New Roman" w:hAnsi="Times New Roman"/>
          <w:i/>
          <w:sz w:val="24"/>
        </w:rPr>
        <w:t xml:space="preserve">ranian </w:t>
      </w:r>
      <w:proofErr w:type="spellStart"/>
      <w:r>
        <w:rPr>
          <w:rFonts w:ascii="Times New Roman" w:hAnsi="Times New Roman"/>
          <w:i/>
          <w:sz w:val="24"/>
        </w:rPr>
        <w:t>Tanker</w:t>
      </w:r>
      <w:proofErr w:type="spellEnd"/>
      <w:r>
        <w:rPr>
          <w:rFonts w:ascii="Times New Roman" w:hAnsi="Times New Roman"/>
          <w:i/>
          <w:sz w:val="24"/>
        </w:rPr>
        <w:t xml:space="preserve"> Company (NITC) și Islamic Republic of Iran Shipping </w:t>
      </w:r>
      <w:proofErr w:type="spellStart"/>
      <w:r>
        <w:rPr>
          <w:rFonts w:ascii="Times New Roman" w:hAnsi="Times New Roman"/>
          <w:i/>
          <w:sz w:val="24"/>
        </w:rPr>
        <w:t>Lines</w:t>
      </w:r>
      <w:proofErr w:type="spellEnd"/>
      <w:r>
        <w:rPr>
          <w:rFonts w:ascii="Times New Roman" w:hAnsi="Times New Roman"/>
          <w:i/>
          <w:sz w:val="24"/>
        </w:rPr>
        <w:t xml:space="preserve"> (IRISL). Tot din ziua punerii în aplicare, sunt permise participarea la proiectarea, construcția și repararea de nave de transport de mărfuri și de nave petroliere pentru Iran sau pent</w:t>
      </w:r>
      <w:r>
        <w:rPr>
          <w:rFonts w:ascii="Times New Roman" w:hAnsi="Times New Roman"/>
          <w:i/>
          <w:sz w:val="24"/>
        </w:rPr>
        <w:t xml:space="preserve">ru persoane iraniene neînscrise pe listă sau pentru </w:t>
      </w:r>
      <w:r>
        <w:rPr>
          <w:rFonts w:ascii="Times New Roman" w:hAnsi="Times New Roman"/>
          <w:i/>
          <w:sz w:val="24"/>
        </w:rPr>
        <w:lastRenderedPageBreak/>
        <w:t>întreprinderi deținute de Iran</w:t>
      </w:r>
      <w:r>
        <w:rPr>
          <w:rStyle w:val="FootnoteReference"/>
          <w:rFonts w:ascii="Times New Roman" w:hAnsi="Times New Roman"/>
          <w:i/>
          <w:sz w:val="24"/>
          <w:szCs w:val="24"/>
        </w:rPr>
        <w:footnoteReference w:id="91"/>
      </w:r>
      <w:r>
        <w:rPr>
          <w:rFonts w:ascii="Times New Roman" w:hAnsi="Times New Roman"/>
          <w:i/>
          <w:sz w:val="24"/>
        </w:rPr>
        <w:t xml:space="preserve"> care desfășoară activități în acest sector, precum NITC și IRISL</w:t>
      </w:r>
      <w:r>
        <w:rPr>
          <w:rStyle w:val="FootnoteReference"/>
          <w:rFonts w:ascii="Times New Roman" w:hAnsi="Times New Roman"/>
          <w:i/>
          <w:sz w:val="24"/>
          <w:szCs w:val="24"/>
        </w:rPr>
        <w:footnoteReference w:id="92"/>
      </w:r>
      <w:r>
        <w:rPr>
          <w:rFonts w:ascii="Times New Roman" w:hAnsi="Times New Roman"/>
          <w:i/>
          <w:sz w:val="24"/>
        </w:rPr>
        <w:t>.</w:t>
      </w:r>
    </w:p>
    <w:p w14:paraId="7004604A" w14:textId="77777777" w:rsidR="002B150B" w:rsidRDefault="00870FB6" w:rsidP="002E04FC">
      <w:pPr>
        <w:numPr>
          <w:ilvl w:val="0"/>
          <w:numId w:val="15"/>
        </w:numPr>
        <w:spacing w:line="324" w:lineRule="auto"/>
        <w:ind w:left="1134" w:hanging="567"/>
        <w:jc w:val="both"/>
        <w:rPr>
          <w:rFonts w:ascii="Times New Roman" w:hAnsi="Times New Roman"/>
          <w:sz w:val="24"/>
          <w:szCs w:val="24"/>
        </w:rPr>
      </w:pPr>
      <w:r>
        <w:rPr>
          <w:rFonts w:ascii="Times New Roman" w:hAnsi="Times New Roman"/>
          <w:sz w:val="24"/>
        </w:rPr>
        <w:t>Este permisă furnizarea de servicii de arborare a pavilionului și de clasificare pentru nave deținute sau</w:t>
      </w:r>
      <w:r>
        <w:rPr>
          <w:rFonts w:ascii="Times New Roman" w:hAnsi="Times New Roman"/>
          <w:sz w:val="24"/>
        </w:rPr>
        <w:t xml:space="preserve"> controlate de către persoane iraniene?</w:t>
      </w:r>
    </w:p>
    <w:p w14:paraId="72EEE1BA" w14:textId="77777777" w:rsidR="002B150B" w:rsidRDefault="00870FB6" w:rsidP="002E04FC">
      <w:pPr>
        <w:spacing w:line="324" w:lineRule="auto"/>
        <w:ind w:left="1134"/>
        <w:jc w:val="both"/>
        <w:rPr>
          <w:rFonts w:ascii="Times New Roman" w:hAnsi="Times New Roman"/>
          <w:i/>
          <w:sz w:val="24"/>
          <w:szCs w:val="24"/>
        </w:rPr>
      </w:pPr>
      <w:r>
        <w:rPr>
          <w:rFonts w:ascii="Times New Roman" w:hAnsi="Times New Roman"/>
          <w:i/>
          <w:sz w:val="24"/>
        </w:rPr>
        <w:t>Da, începând cu ziua punerii în aplicare (16 ianuarie 2016), sunt permise furnizarea de servicii de arborare a pavilionului și de clasificare, inclusiv cele referitoare la specificațiile tehnice, numerele de înregist</w:t>
      </w:r>
      <w:r>
        <w:rPr>
          <w:rFonts w:ascii="Times New Roman" w:hAnsi="Times New Roman"/>
          <w:i/>
          <w:sz w:val="24"/>
        </w:rPr>
        <w:t>rare și identificare de orice fel navelor petroliere și de transport de mărfuri iraniene deținute sau controlate de întreprinderi iraniene neînscrise pe listă</w:t>
      </w:r>
      <w:r>
        <w:rPr>
          <w:rStyle w:val="FootnoteReference"/>
          <w:rFonts w:ascii="Times New Roman" w:hAnsi="Times New Roman"/>
          <w:i/>
          <w:sz w:val="24"/>
          <w:szCs w:val="24"/>
        </w:rPr>
        <w:footnoteReference w:id="93"/>
      </w:r>
      <w:r>
        <w:rPr>
          <w:rFonts w:ascii="Times New Roman" w:hAnsi="Times New Roman"/>
          <w:i/>
          <w:sz w:val="24"/>
        </w:rPr>
        <w:t xml:space="preserve"> sau deținute de Iran și care desfășoară activități în sectoarele navigației și construcțiilor na</w:t>
      </w:r>
      <w:r>
        <w:rPr>
          <w:rFonts w:ascii="Times New Roman" w:hAnsi="Times New Roman"/>
          <w:i/>
          <w:sz w:val="24"/>
        </w:rPr>
        <w:t>vale, precum NITC și IRISL.</w:t>
      </w:r>
    </w:p>
    <w:p w14:paraId="51569DAC" w14:textId="77777777" w:rsidR="00D756E5" w:rsidRPr="004A22A8" w:rsidRDefault="00870FB6" w:rsidP="002E04FC">
      <w:pPr>
        <w:numPr>
          <w:ilvl w:val="0"/>
          <w:numId w:val="15"/>
        </w:numPr>
        <w:spacing w:line="324" w:lineRule="auto"/>
        <w:ind w:left="1134" w:hanging="567"/>
        <w:jc w:val="both"/>
        <w:rPr>
          <w:rFonts w:ascii="Times New Roman" w:hAnsi="Times New Roman"/>
          <w:sz w:val="24"/>
          <w:szCs w:val="24"/>
        </w:rPr>
      </w:pPr>
      <w:r>
        <w:rPr>
          <w:rFonts w:ascii="Times New Roman" w:hAnsi="Times New Roman"/>
          <w:sz w:val="24"/>
        </w:rPr>
        <w:t xml:space="preserve">Este permisă furnizarea de servicii de </w:t>
      </w:r>
      <w:proofErr w:type="spellStart"/>
      <w:r>
        <w:rPr>
          <w:rFonts w:ascii="Times New Roman" w:hAnsi="Times New Roman"/>
          <w:sz w:val="24"/>
        </w:rPr>
        <w:t>buncherare</w:t>
      </w:r>
      <w:proofErr w:type="spellEnd"/>
      <w:r>
        <w:rPr>
          <w:rFonts w:ascii="Times New Roman" w:hAnsi="Times New Roman"/>
          <w:sz w:val="24"/>
        </w:rPr>
        <w:t xml:space="preserve"> sau de aprovizionare a navelor în beneficiul navelor aflate în proprietate iraniană sau contractate de Iran?</w:t>
      </w:r>
    </w:p>
    <w:p w14:paraId="02EBA821" w14:textId="77777777" w:rsidR="00D9408B" w:rsidRPr="004A22A8" w:rsidRDefault="00870FB6" w:rsidP="002E04FC">
      <w:pPr>
        <w:spacing w:line="324" w:lineRule="auto"/>
        <w:ind w:left="1134"/>
        <w:jc w:val="both"/>
        <w:rPr>
          <w:rFonts w:ascii="Times New Roman" w:hAnsi="Times New Roman"/>
          <w:i/>
          <w:sz w:val="24"/>
          <w:szCs w:val="24"/>
        </w:rPr>
      </w:pPr>
      <w:r>
        <w:rPr>
          <w:rFonts w:ascii="Times New Roman" w:hAnsi="Times New Roman"/>
          <w:i/>
          <w:sz w:val="24"/>
        </w:rPr>
        <w:t>Da, începând cu ziua punerii în aplicare (16 ianuarie 2016) este perm</w:t>
      </w:r>
      <w:r>
        <w:rPr>
          <w:rFonts w:ascii="Times New Roman" w:hAnsi="Times New Roman"/>
          <w:i/>
          <w:sz w:val="24"/>
        </w:rPr>
        <w:t xml:space="preserve">isă furnizarea de servicii de </w:t>
      </w:r>
      <w:proofErr w:type="spellStart"/>
      <w:r>
        <w:rPr>
          <w:rFonts w:ascii="Times New Roman" w:hAnsi="Times New Roman"/>
          <w:i/>
          <w:sz w:val="24"/>
        </w:rPr>
        <w:t>buncherare</w:t>
      </w:r>
      <w:proofErr w:type="spellEnd"/>
      <w:r>
        <w:rPr>
          <w:rFonts w:ascii="Times New Roman" w:hAnsi="Times New Roman"/>
          <w:i/>
          <w:sz w:val="24"/>
        </w:rPr>
        <w:t xml:space="preserve"> sau de aprovizionare a navelor în beneficiul navelor aflate în proprietate iraniană sau contractate de Iran, inclusiv navele navlosite, care nu transportă articole interzise</w:t>
      </w:r>
      <w:r>
        <w:rPr>
          <w:rStyle w:val="FootnoteReference"/>
          <w:rFonts w:ascii="Times New Roman" w:hAnsi="Times New Roman"/>
          <w:i/>
          <w:sz w:val="24"/>
          <w:szCs w:val="24"/>
        </w:rPr>
        <w:footnoteReference w:id="94"/>
      </w:r>
      <w:r>
        <w:rPr>
          <w:rFonts w:ascii="Times New Roman" w:hAnsi="Times New Roman"/>
          <w:i/>
          <w:sz w:val="24"/>
        </w:rPr>
        <w:t>.</w:t>
      </w:r>
    </w:p>
    <w:p w14:paraId="259DA8E5" w14:textId="77777777" w:rsidR="009A247D" w:rsidRPr="00EC476E" w:rsidRDefault="00870FB6" w:rsidP="002E04FC">
      <w:pPr>
        <w:spacing w:line="324" w:lineRule="auto"/>
        <w:jc w:val="both"/>
        <w:rPr>
          <w:rFonts w:ascii="Times New Roman" w:hAnsi="Times New Roman"/>
          <w:b/>
          <w:sz w:val="24"/>
        </w:rPr>
      </w:pPr>
      <w:r>
        <w:rPr>
          <w:rFonts w:ascii="Times New Roman" w:hAnsi="Times New Roman"/>
          <w:b/>
          <w:sz w:val="24"/>
        </w:rPr>
        <w:t>Aur, alte metale prețioase, bancnote și</w:t>
      </w:r>
      <w:r>
        <w:rPr>
          <w:rFonts w:ascii="Times New Roman" w:hAnsi="Times New Roman"/>
          <w:b/>
          <w:sz w:val="24"/>
        </w:rPr>
        <w:t xml:space="preserve"> monede</w:t>
      </w:r>
    </w:p>
    <w:p w14:paraId="2C6527CC" w14:textId="77777777" w:rsidR="009A247D" w:rsidRPr="004A22A8" w:rsidRDefault="00870FB6" w:rsidP="002E04FC">
      <w:pPr>
        <w:numPr>
          <w:ilvl w:val="0"/>
          <w:numId w:val="15"/>
        </w:numPr>
        <w:spacing w:line="324" w:lineRule="auto"/>
        <w:ind w:left="1134" w:hanging="567"/>
        <w:jc w:val="both"/>
        <w:rPr>
          <w:rFonts w:ascii="Times New Roman" w:hAnsi="Times New Roman"/>
          <w:sz w:val="24"/>
          <w:szCs w:val="24"/>
        </w:rPr>
      </w:pPr>
      <w:r>
        <w:rPr>
          <w:rFonts w:ascii="Times New Roman" w:hAnsi="Times New Roman"/>
          <w:sz w:val="24"/>
        </w:rPr>
        <w:t>Este permis să se bată monedă pentru Iran sau să se livreze Băncii Centrale a Iranului bancnote iraniene nou tipărite sau neemise?</w:t>
      </w:r>
    </w:p>
    <w:p w14:paraId="3FB475FB" w14:textId="77777777" w:rsidR="00D9408B" w:rsidRPr="00F9189B" w:rsidRDefault="00870FB6" w:rsidP="002E04FC">
      <w:pPr>
        <w:spacing w:line="324" w:lineRule="auto"/>
        <w:ind w:left="1134"/>
        <w:jc w:val="both"/>
        <w:rPr>
          <w:rFonts w:ascii="Times New Roman" w:hAnsi="Times New Roman"/>
          <w:i/>
          <w:sz w:val="24"/>
          <w:szCs w:val="24"/>
        </w:rPr>
      </w:pPr>
      <w:r>
        <w:rPr>
          <w:rFonts w:ascii="Times New Roman" w:hAnsi="Times New Roman"/>
          <w:i/>
          <w:sz w:val="24"/>
        </w:rPr>
        <w:t>Începând cu ziua punerii în aplicare (16 ianuarie 2016), este permisă livrarea de monede nou bătute și de bancnote ir</w:t>
      </w:r>
      <w:r>
        <w:rPr>
          <w:rFonts w:ascii="Times New Roman" w:hAnsi="Times New Roman"/>
          <w:i/>
          <w:sz w:val="24"/>
        </w:rPr>
        <w:t>aniene nou tipărite sau neemise către sau în beneficiul Băncii Centrale a Iranului</w:t>
      </w:r>
      <w:r>
        <w:rPr>
          <w:rStyle w:val="FootnoteReference"/>
          <w:rFonts w:ascii="Times New Roman" w:hAnsi="Times New Roman"/>
          <w:i/>
          <w:sz w:val="24"/>
          <w:szCs w:val="24"/>
        </w:rPr>
        <w:footnoteReference w:id="95"/>
      </w:r>
      <w:r>
        <w:rPr>
          <w:rFonts w:ascii="Times New Roman" w:hAnsi="Times New Roman"/>
          <w:i/>
          <w:sz w:val="24"/>
        </w:rPr>
        <w:t>.</w:t>
      </w:r>
    </w:p>
    <w:p w14:paraId="091EF2DB" w14:textId="77777777" w:rsidR="00D756E5" w:rsidRPr="004A22A8" w:rsidRDefault="00870FB6" w:rsidP="002E04FC">
      <w:pPr>
        <w:numPr>
          <w:ilvl w:val="0"/>
          <w:numId w:val="15"/>
        </w:numPr>
        <w:spacing w:line="324" w:lineRule="auto"/>
        <w:ind w:left="1134" w:hanging="567"/>
        <w:jc w:val="both"/>
        <w:rPr>
          <w:rFonts w:ascii="Times New Roman" w:hAnsi="Times New Roman"/>
          <w:sz w:val="24"/>
          <w:szCs w:val="24"/>
        </w:rPr>
      </w:pPr>
      <w:r>
        <w:rPr>
          <w:rFonts w:ascii="Times New Roman" w:hAnsi="Times New Roman"/>
          <w:sz w:val="24"/>
        </w:rPr>
        <w:t>Este permis exportul de diamante către Iran?</w:t>
      </w:r>
    </w:p>
    <w:p w14:paraId="035778C7" w14:textId="6D5D6A7B" w:rsidR="00D9408B" w:rsidRDefault="00572B51" w:rsidP="00B446B2">
      <w:pPr>
        <w:spacing w:line="312" w:lineRule="auto"/>
        <w:ind w:left="1134"/>
        <w:jc w:val="both"/>
        <w:rPr>
          <w:rFonts w:ascii="Times New Roman" w:hAnsi="Times New Roman"/>
          <w:i/>
          <w:sz w:val="24"/>
          <w:szCs w:val="24"/>
        </w:rPr>
      </w:pPr>
      <w:r>
        <w:rPr>
          <w:rFonts w:ascii="Times New Roman" w:hAnsi="Times New Roman"/>
          <w:i/>
          <w:sz w:val="24"/>
        </w:rPr>
        <w:br w:type="page"/>
      </w:r>
      <w:r w:rsidR="00870FB6">
        <w:rPr>
          <w:rFonts w:ascii="Times New Roman" w:hAnsi="Times New Roman"/>
          <w:i/>
          <w:sz w:val="24"/>
        </w:rPr>
        <w:lastRenderedPageBreak/>
        <w:t>Începând cu ziua punerii în aplicare (16 ianuarie 2016), se permite vânzarea, cumpărarea, transportul sau intermedierea de dia</w:t>
      </w:r>
      <w:r w:rsidR="00870FB6">
        <w:rPr>
          <w:rFonts w:ascii="Times New Roman" w:hAnsi="Times New Roman"/>
          <w:i/>
          <w:sz w:val="24"/>
        </w:rPr>
        <w:t>mante către Iran</w:t>
      </w:r>
      <w:r w:rsidR="00870FB6">
        <w:rPr>
          <w:rStyle w:val="FootnoteReference"/>
          <w:rFonts w:ascii="Times New Roman" w:hAnsi="Times New Roman"/>
          <w:i/>
          <w:sz w:val="24"/>
          <w:szCs w:val="24"/>
        </w:rPr>
        <w:footnoteReference w:id="96"/>
      </w:r>
      <w:r w:rsidR="00870FB6">
        <w:rPr>
          <w:rFonts w:ascii="Times New Roman" w:hAnsi="Times New Roman"/>
          <w:i/>
          <w:sz w:val="24"/>
        </w:rPr>
        <w:t>.</w:t>
      </w:r>
    </w:p>
    <w:p w14:paraId="4DC12D21" w14:textId="77777777" w:rsidR="00DE7E93" w:rsidRPr="00DE7E93" w:rsidRDefault="00870FB6" w:rsidP="00C0162F">
      <w:pPr>
        <w:numPr>
          <w:ilvl w:val="0"/>
          <w:numId w:val="15"/>
        </w:numPr>
        <w:spacing w:line="336" w:lineRule="auto"/>
        <w:ind w:left="1134" w:hanging="566"/>
        <w:jc w:val="both"/>
        <w:rPr>
          <w:rFonts w:ascii="Times New Roman" w:hAnsi="Times New Roman"/>
          <w:sz w:val="24"/>
          <w:szCs w:val="24"/>
        </w:rPr>
      </w:pPr>
      <w:r>
        <w:rPr>
          <w:rFonts w:ascii="Times New Roman" w:hAnsi="Times New Roman"/>
          <w:sz w:val="24"/>
        </w:rPr>
        <w:t>Se permite furnizarea, vânzarea, cumpărarea, transferul, exportul sau importul aurului și al altor metale prețioase către și dinspre Iran, guvernul Iranului, organismele, corporațiile și agențiile sale publice, orice persoană, entitate s</w:t>
      </w:r>
      <w:r>
        <w:rPr>
          <w:rFonts w:ascii="Times New Roman" w:hAnsi="Times New Roman"/>
          <w:sz w:val="24"/>
        </w:rPr>
        <w:t>au organism deținut sau controlat de acestea?</w:t>
      </w:r>
    </w:p>
    <w:p w14:paraId="06ED25BB" w14:textId="77777777" w:rsidR="000A070A" w:rsidRPr="00A4413D" w:rsidRDefault="00870FB6" w:rsidP="00C0162F">
      <w:pPr>
        <w:spacing w:line="336" w:lineRule="auto"/>
        <w:ind w:left="1134"/>
        <w:jc w:val="both"/>
        <w:rPr>
          <w:rFonts w:ascii="Times New Roman" w:hAnsi="Times New Roman"/>
          <w:sz w:val="24"/>
          <w:szCs w:val="24"/>
        </w:rPr>
      </w:pPr>
      <w:r>
        <w:rPr>
          <w:rFonts w:ascii="Times New Roman" w:hAnsi="Times New Roman"/>
          <w:i/>
          <w:sz w:val="24"/>
        </w:rPr>
        <w:t>Da, se permit vânzarea, furnizarea, cumpărarea, exportul sau transferul aurului și al metalelor prețioase, precum și furnizarea de servicii conexe de intermediere, finanțare și securitate, către, de la sau pent</w:t>
      </w:r>
      <w:r>
        <w:rPr>
          <w:rFonts w:ascii="Times New Roman" w:hAnsi="Times New Roman"/>
          <w:i/>
          <w:sz w:val="24"/>
        </w:rPr>
        <w:t>ru guvernul Iranului, organismele, corporațiile și agențiile sale publice sau Banca Centrală a Iranului, organismele, corporațiile și agențiile sale publice, orice persoană, entitate sau organism care acționează în numele sau la îndrumarea acestora sau ori</w:t>
      </w:r>
      <w:r>
        <w:rPr>
          <w:rFonts w:ascii="Times New Roman" w:hAnsi="Times New Roman"/>
          <w:i/>
          <w:sz w:val="24"/>
        </w:rPr>
        <w:t>ce entitate sau organism deținut sau controlat de acestea.</w:t>
      </w:r>
    </w:p>
    <w:p w14:paraId="52CD2922" w14:textId="77777777" w:rsidR="00341E8D" w:rsidRPr="001E23ED" w:rsidRDefault="00870FB6" w:rsidP="00C0162F">
      <w:pPr>
        <w:spacing w:line="336" w:lineRule="auto"/>
        <w:jc w:val="both"/>
        <w:rPr>
          <w:rFonts w:ascii="Times New Roman" w:hAnsi="Times New Roman"/>
          <w:b/>
          <w:sz w:val="24"/>
        </w:rPr>
      </w:pPr>
      <w:r>
        <w:rPr>
          <w:rFonts w:ascii="Times New Roman" w:hAnsi="Times New Roman"/>
          <w:b/>
          <w:sz w:val="24"/>
        </w:rPr>
        <w:t>Metale și produse software</w:t>
      </w:r>
    </w:p>
    <w:p w14:paraId="23AFF204" w14:textId="77777777" w:rsidR="008D6DDB" w:rsidRPr="000C0769" w:rsidRDefault="00870FB6" w:rsidP="00C0162F">
      <w:pPr>
        <w:numPr>
          <w:ilvl w:val="0"/>
          <w:numId w:val="15"/>
        </w:numPr>
        <w:spacing w:line="336" w:lineRule="auto"/>
        <w:ind w:left="1134" w:hanging="567"/>
        <w:jc w:val="both"/>
        <w:rPr>
          <w:rFonts w:ascii="Times New Roman" w:hAnsi="Times New Roman"/>
          <w:sz w:val="24"/>
          <w:szCs w:val="24"/>
        </w:rPr>
      </w:pPr>
      <w:r>
        <w:rPr>
          <w:rFonts w:ascii="Times New Roman" w:hAnsi="Times New Roman"/>
          <w:sz w:val="24"/>
        </w:rPr>
        <w:t>Sunt ridicate toate restricțiile vizând exportul de produse software?</w:t>
      </w:r>
    </w:p>
    <w:p w14:paraId="2FE4562D" w14:textId="77777777" w:rsidR="004C0185" w:rsidRDefault="00870FB6" w:rsidP="00C0162F">
      <w:pPr>
        <w:spacing w:line="336" w:lineRule="auto"/>
        <w:ind w:left="1134"/>
        <w:jc w:val="both"/>
        <w:rPr>
          <w:rFonts w:ascii="Times New Roman" w:hAnsi="Times New Roman"/>
          <w:i/>
          <w:sz w:val="24"/>
          <w:szCs w:val="24"/>
        </w:rPr>
      </w:pPr>
      <w:r>
        <w:rPr>
          <w:rFonts w:ascii="Times New Roman" w:hAnsi="Times New Roman"/>
          <w:i/>
          <w:sz w:val="24"/>
        </w:rPr>
        <w:t>Începând cu ziua punerii în aplicare (16 ianuarie 2016), sunt permise exporturile de produse softwar</w:t>
      </w:r>
      <w:r>
        <w:rPr>
          <w:rFonts w:ascii="Times New Roman" w:hAnsi="Times New Roman"/>
          <w:i/>
          <w:sz w:val="24"/>
        </w:rPr>
        <w:t>e către Iran, cu următoarele excepții:</w:t>
      </w:r>
    </w:p>
    <w:p w14:paraId="65CAC434" w14:textId="77777777" w:rsidR="003F20DE" w:rsidRPr="00C0162F" w:rsidRDefault="00870FB6" w:rsidP="00C0162F">
      <w:pPr>
        <w:numPr>
          <w:ilvl w:val="0"/>
          <w:numId w:val="27"/>
        </w:numPr>
        <w:spacing w:line="336" w:lineRule="auto"/>
        <w:jc w:val="both"/>
        <w:rPr>
          <w:rFonts w:ascii="Times New Roman" w:hAnsi="Times New Roman"/>
          <w:i/>
          <w:spacing w:val="-4"/>
          <w:sz w:val="24"/>
          <w:szCs w:val="24"/>
        </w:rPr>
      </w:pPr>
      <w:r w:rsidRPr="00C0162F">
        <w:rPr>
          <w:rFonts w:ascii="Times New Roman" w:hAnsi="Times New Roman"/>
          <w:i/>
          <w:spacing w:val="-4"/>
          <w:sz w:val="24"/>
        </w:rPr>
        <w:t xml:space="preserve">Vânzarea, furnizarea, transferul sau exportul de produse software de planificare a resurselor întreprinderii, concepute în mod special pentru utilizarea în industria nucleară și cea militară, astfel cum sunt descrise </w:t>
      </w:r>
      <w:r w:rsidRPr="00C0162F">
        <w:rPr>
          <w:rFonts w:ascii="Times New Roman" w:hAnsi="Times New Roman"/>
          <w:i/>
          <w:spacing w:val="-4"/>
          <w:sz w:val="24"/>
        </w:rPr>
        <w:t xml:space="preserve">în anexa VIIA la Regulamentul nr. 267/2012 al Consiliului, fac obiectul unei </w:t>
      </w:r>
      <w:r w:rsidRPr="00C0162F">
        <w:rPr>
          <w:rFonts w:ascii="Times New Roman" w:hAnsi="Times New Roman"/>
          <w:i/>
          <w:spacing w:val="-4"/>
          <w:sz w:val="24"/>
          <w:u w:val="single"/>
        </w:rPr>
        <w:t>autorizări prealabile</w:t>
      </w:r>
      <w:r w:rsidRPr="00C0162F">
        <w:rPr>
          <w:rFonts w:ascii="Times New Roman" w:hAnsi="Times New Roman"/>
          <w:i/>
          <w:spacing w:val="-4"/>
          <w:sz w:val="24"/>
        </w:rPr>
        <w:t xml:space="preserve"> care urmează să fie acordată, după analizarea fiecărui caz în parte, de către autoritatea competentă a statului membru în cauză;</w:t>
      </w:r>
    </w:p>
    <w:p w14:paraId="2ED5E026" w14:textId="77777777" w:rsidR="00177B92" w:rsidRDefault="00870FB6" w:rsidP="00C0162F">
      <w:pPr>
        <w:numPr>
          <w:ilvl w:val="0"/>
          <w:numId w:val="27"/>
        </w:numPr>
        <w:spacing w:line="336" w:lineRule="auto"/>
        <w:jc w:val="both"/>
        <w:rPr>
          <w:rFonts w:ascii="Times New Roman" w:hAnsi="Times New Roman"/>
          <w:i/>
          <w:sz w:val="24"/>
          <w:szCs w:val="24"/>
        </w:rPr>
      </w:pPr>
      <w:r>
        <w:rPr>
          <w:rFonts w:ascii="Times New Roman" w:hAnsi="Times New Roman"/>
          <w:i/>
          <w:sz w:val="24"/>
        </w:rPr>
        <w:t>Vânzarea, furnizarea, transf</w:t>
      </w:r>
      <w:r>
        <w:rPr>
          <w:rFonts w:ascii="Times New Roman" w:hAnsi="Times New Roman"/>
          <w:i/>
          <w:sz w:val="24"/>
        </w:rPr>
        <w:t xml:space="preserve">erul sau exportul de produse software aferente echipamentelor și tehnologiilor nucleare menționate în anexele I și II la Regulamentul nr. 267/2012 al Consiliului fac obiectul unei </w:t>
      </w:r>
      <w:r>
        <w:rPr>
          <w:rFonts w:ascii="Times New Roman" w:hAnsi="Times New Roman"/>
          <w:i/>
          <w:sz w:val="24"/>
          <w:u w:val="single"/>
        </w:rPr>
        <w:t>autorizări prealabile</w:t>
      </w:r>
      <w:r>
        <w:rPr>
          <w:rFonts w:ascii="Times New Roman" w:hAnsi="Times New Roman"/>
          <w:i/>
          <w:sz w:val="24"/>
        </w:rPr>
        <w:t xml:space="preserve"> care urmează să fie acordată, după analizarea fiecărui</w:t>
      </w:r>
      <w:r>
        <w:rPr>
          <w:rFonts w:ascii="Times New Roman" w:hAnsi="Times New Roman"/>
          <w:i/>
          <w:sz w:val="24"/>
        </w:rPr>
        <w:t xml:space="preserve"> caz în parte, de către autoritatea competentă a statului membru în cauză;</w:t>
      </w:r>
    </w:p>
    <w:p w14:paraId="5E04E2CD" w14:textId="77777777" w:rsidR="008D6DDB" w:rsidRPr="003F20DE" w:rsidRDefault="00870FB6" w:rsidP="00C0162F">
      <w:pPr>
        <w:numPr>
          <w:ilvl w:val="0"/>
          <w:numId w:val="27"/>
        </w:numPr>
        <w:spacing w:line="336" w:lineRule="auto"/>
        <w:jc w:val="both"/>
        <w:rPr>
          <w:rFonts w:ascii="Times New Roman" w:hAnsi="Times New Roman"/>
          <w:i/>
          <w:sz w:val="24"/>
          <w:szCs w:val="24"/>
        </w:rPr>
      </w:pPr>
      <w:r>
        <w:rPr>
          <w:rFonts w:ascii="Times New Roman" w:hAnsi="Times New Roman"/>
          <w:i/>
          <w:sz w:val="24"/>
        </w:rPr>
        <w:lastRenderedPageBreak/>
        <w:t>Prin contrast, vânzarea, furnizarea, transferul sau exportul de produse software aferente rachetelor balistice menționate în anexa III la Regulamentul nr. 267/2012 al Consiliului su</w:t>
      </w:r>
      <w:r>
        <w:rPr>
          <w:rFonts w:ascii="Times New Roman" w:hAnsi="Times New Roman"/>
          <w:i/>
          <w:sz w:val="24"/>
        </w:rPr>
        <w:t xml:space="preserve">nt în continuare </w:t>
      </w:r>
      <w:r>
        <w:rPr>
          <w:rFonts w:ascii="Times New Roman" w:hAnsi="Times New Roman"/>
          <w:i/>
          <w:sz w:val="24"/>
          <w:u w:val="single"/>
        </w:rPr>
        <w:t>interzise</w:t>
      </w:r>
      <w:r>
        <w:rPr>
          <w:rFonts w:ascii="Times New Roman" w:hAnsi="Times New Roman"/>
          <w:i/>
          <w:sz w:val="24"/>
        </w:rPr>
        <w:t>.</w:t>
      </w:r>
    </w:p>
    <w:p w14:paraId="7C7DB9DF" w14:textId="77777777" w:rsidR="008D6DDB" w:rsidRDefault="00870FB6" w:rsidP="00C0162F">
      <w:pPr>
        <w:numPr>
          <w:ilvl w:val="0"/>
          <w:numId w:val="15"/>
        </w:numPr>
        <w:spacing w:line="300" w:lineRule="auto"/>
        <w:ind w:left="1134" w:hanging="566"/>
        <w:jc w:val="both"/>
        <w:rPr>
          <w:rFonts w:ascii="Times New Roman" w:hAnsi="Times New Roman"/>
          <w:sz w:val="24"/>
          <w:szCs w:val="24"/>
        </w:rPr>
      </w:pPr>
      <w:r>
        <w:rPr>
          <w:rFonts w:ascii="Times New Roman" w:hAnsi="Times New Roman"/>
          <w:sz w:val="24"/>
        </w:rPr>
        <w:t>Ce metale continuă să facă obiectul unor restricții vizând vânzarea, furnizarea sau exportul către Iran?</w:t>
      </w:r>
    </w:p>
    <w:p w14:paraId="7E509353" w14:textId="77777777" w:rsidR="004313B9" w:rsidRDefault="00870FB6" w:rsidP="00C0162F">
      <w:pPr>
        <w:spacing w:line="300" w:lineRule="auto"/>
        <w:ind w:left="1288"/>
        <w:jc w:val="both"/>
        <w:rPr>
          <w:rFonts w:ascii="Times New Roman" w:hAnsi="Times New Roman"/>
          <w:i/>
          <w:sz w:val="24"/>
          <w:szCs w:val="24"/>
        </w:rPr>
      </w:pPr>
      <w:r>
        <w:rPr>
          <w:rFonts w:ascii="Times New Roman" w:hAnsi="Times New Roman"/>
          <w:i/>
          <w:sz w:val="24"/>
        </w:rPr>
        <w:t>Începând cu ziua punerii în aplicare (16 ianuarie 2016), sunt permise exporturile de metale către Iran, cu următoarea excep</w:t>
      </w:r>
      <w:r>
        <w:rPr>
          <w:rFonts w:ascii="Times New Roman" w:hAnsi="Times New Roman"/>
          <w:i/>
          <w:sz w:val="24"/>
        </w:rPr>
        <w:t>ț</w:t>
      </w:r>
      <w:r>
        <w:rPr>
          <w:rFonts w:ascii="Times New Roman" w:hAnsi="Times New Roman"/>
          <w:i/>
          <w:sz w:val="24"/>
        </w:rPr>
        <w:t>ie:</w:t>
      </w:r>
    </w:p>
    <w:p w14:paraId="7430C5F8" w14:textId="77777777" w:rsidR="008D6DDB" w:rsidRPr="00E34B76" w:rsidRDefault="00870FB6" w:rsidP="00C0162F">
      <w:pPr>
        <w:numPr>
          <w:ilvl w:val="2"/>
          <w:numId w:val="15"/>
        </w:numPr>
        <w:spacing w:line="300" w:lineRule="auto"/>
        <w:ind w:left="1985" w:hanging="425"/>
        <w:jc w:val="both"/>
        <w:rPr>
          <w:rFonts w:ascii="Times New Roman" w:hAnsi="Times New Roman"/>
          <w:i/>
          <w:sz w:val="24"/>
          <w:szCs w:val="24"/>
        </w:rPr>
      </w:pPr>
      <w:r>
        <w:rPr>
          <w:rFonts w:ascii="Times New Roman" w:hAnsi="Times New Roman"/>
          <w:i/>
          <w:sz w:val="24"/>
        </w:rPr>
        <w:t xml:space="preserve">Vânzarea, furnizarea, transferul sau exportul grafitului și metalelor în stare brută sau semifinisată, precum și furnizarea de servicii de asistență tehnică sau formare, de finanțare sau de sprijin financiar fac obiectul unei </w:t>
      </w:r>
      <w:r>
        <w:rPr>
          <w:rFonts w:ascii="Times New Roman" w:hAnsi="Times New Roman"/>
          <w:i/>
          <w:sz w:val="24"/>
          <w:u w:val="single"/>
        </w:rPr>
        <w:t>autorizări prealabile</w:t>
      </w:r>
      <w:r>
        <w:rPr>
          <w:rFonts w:ascii="Times New Roman" w:hAnsi="Times New Roman"/>
          <w:i/>
          <w:sz w:val="24"/>
        </w:rPr>
        <w:t xml:space="preserve"> car</w:t>
      </w:r>
      <w:r>
        <w:rPr>
          <w:rFonts w:ascii="Times New Roman" w:hAnsi="Times New Roman"/>
          <w:i/>
          <w:sz w:val="24"/>
        </w:rPr>
        <w:t>e urmează să fie acordată, după analizarea fiecărui caz în parte, de către autoritățile competente ale statului membru. Lista elementelor vizate de această restricție este disponibilă în anexa VIIB la Regulamentul nr. 267/2012 al Consiliului.</w:t>
      </w:r>
    </w:p>
    <w:p w14:paraId="0E27ADD0" w14:textId="77777777" w:rsidR="008D6DDB" w:rsidRPr="00E34B76" w:rsidRDefault="00870FB6" w:rsidP="00C0162F">
      <w:pPr>
        <w:numPr>
          <w:ilvl w:val="0"/>
          <w:numId w:val="15"/>
        </w:numPr>
        <w:spacing w:line="300" w:lineRule="auto"/>
        <w:ind w:left="1134" w:hanging="566"/>
        <w:jc w:val="both"/>
        <w:rPr>
          <w:rFonts w:ascii="Times New Roman" w:hAnsi="Times New Roman"/>
          <w:sz w:val="24"/>
          <w:szCs w:val="24"/>
        </w:rPr>
      </w:pPr>
      <w:r>
        <w:rPr>
          <w:rFonts w:ascii="Times New Roman" w:hAnsi="Times New Roman"/>
          <w:sz w:val="24"/>
        </w:rPr>
        <w:t>Îi este permi</w:t>
      </w:r>
      <w:r>
        <w:rPr>
          <w:rFonts w:ascii="Times New Roman" w:hAnsi="Times New Roman"/>
          <w:sz w:val="24"/>
        </w:rPr>
        <w:t>s unei entități să investească în producția sau în instalații de producție în Iran pentru producerea de metale care fac obiectul unui regim de autorizare a exporturilor?</w:t>
      </w:r>
    </w:p>
    <w:p w14:paraId="2343BBA3" w14:textId="77777777" w:rsidR="00096FCF" w:rsidRDefault="00870FB6" w:rsidP="00C0162F">
      <w:pPr>
        <w:spacing w:line="300" w:lineRule="auto"/>
        <w:ind w:left="1134"/>
        <w:jc w:val="both"/>
        <w:rPr>
          <w:rFonts w:ascii="Times New Roman" w:hAnsi="Times New Roman"/>
          <w:i/>
          <w:sz w:val="24"/>
          <w:szCs w:val="24"/>
        </w:rPr>
      </w:pPr>
      <w:r>
        <w:rPr>
          <w:rFonts w:ascii="Times New Roman" w:hAnsi="Times New Roman"/>
          <w:i/>
          <w:sz w:val="24"/>
        </w:rPr>
        <w:t>Da, JCPOA nu împiedică investițiile în Iran în sectoarele aferente bunurilor a căror v</w:t>
      </w:r>
      <w:r>
        <w:rPr>
          <w:rFonts w:ascii="Times New Roman" w:hAnsi="Times New Roman"/>
          <w:i/>
          <w:sz w:val="24"/>
        </w:rPr>
        <w:t>ânzare, furnizare, transfer sau export continuă să facă obiectul unui regim de autorizare a exporturilor.</w:t>
      </w:r>
    </w:p>
    <w:p w14:paraId="78822318" w14:textId="77777777" w:rsidR="00637A76" w:rsidRPr="00467948" w:rsidRDefault="00870FB6" w:rsidP="00C0162F">
      <w:pPr>
        <w:numPr>
          <w:ilvl w:val="0"/>
          <w:numId w:val="15"/>
        </w:numPr>
        <w:spacing w:line="300" w:lineRule="auto"/>
        <w:ind w:left="1134" w:hanging="566"/>
        <w:jc w:val="both"/>
        <w:rPr>
          <w:rFonts w:ascii="Times New Roman" w:hAnsi="Times New Roman"/>
          <w:i/>
          <w:sz w:val="24"/>
          <w:szCs w:val="24"/>
        </w:rPr>
      </w:pPr>
      <w:r>
        <w:rPr>
          <w:rFonts w:ascii="Times New Roman" w:hAnsi="Times New Roman"/>
          <w:sz w:val="24"/>
        </w:rPr>
        <w:t>Vânzarea sau exportul de oxid de aluminiu (alumină) către Iran face obiectul unei autorizări prealabile din partea UE?</w:t>
      </w:r>
    </w:p>
    <w:p w14:paraId="3389497A" w14:textId="77777777" w:rsidR="00096FCF" w:rsidRPr="00467948" w:rsidRDefault="00870FB6" w:rsidP="00C0162F">
      <w:pPr>
        <w:spacing w:line="300" w:lineRule="auto"/>
        <w:ind w:left="1134"/>
        <w:jc w:val="both"/>
        <w:rPr>
          <w:rFonts w:ascii="Times New Roman" w:hAnsi="Times New Roman"/>
          <w:i/>
          <w:sz w:val="24"/>
          <w:szCs w:val="24"/>
        </w:rPr>
      </w:pPr>
      <w:r>
        <w:rPr>
          <w:rFonts w:ascii="Times New Roman" w:hAnsi="Times New Roman"/>
          <w:i/>
          <w:sz w:val="24"/>
        </w:rPr>
        <w:t>Lista grafitului și metalelor î</w:t>
      </w:r>
      <w:r>
        <w:rPr>
          <w:rFonts w:ascii="Times New Roman" w:hAnsi="Times New Roman"/>
          <w:i/>
          <w:sz w:val="24"/>
        </w:rPr>
        <w:t>n stare brută sau semifinisată care fac obiectul unei autorizări prealabile care urmează să fie acordată, după analizarea fiecărui caz în parte, de către autoritatea competentă a statului membru în cauză</w:t>
      </w:r>
      <w:r>
        <w:rPr>
          <w:rStyle w:val="FootnoteReference"/>
          <w:rFonts w:ascii="Times New Roman" w:hAnsi="Times New Roman"/>
          <w:i/>
          <w:sz w:val="24"/>
          <w:szCs w:val="24"/>
        </w:rPr>
        <w:footnoteReference w:id="97"/>
      </w:r>
      <w:r>
        <w:rPr>
          <w:rFonts w:ascii="Times New Roman" w:hAnsi="Times New Roman"/>
          <w:i/>
          <w:sz w:val="24"/>
        </w:rPr>
        <w:t xml:space="preserve"> se găsește în anexa VIIB la Regulamentul nr. 267/20</w:t>
      </w:r>
      <w:r>
        <w:rPr>
          <w:rFonts w:ascii="Times New Roman" w:hAnsi="Times New Roman"/>
          <w:i/>
          <w:sz w:val="24"/>
        </w:rPr>
        <w:t>12 al Consiliului.</w:t>
      </w:r>
    </w:p>
    <w:p w14:paraId="34D4AD9B" w14:textId="77777777" w:rsidR="00A9751F" w:rsidRDefault="00870FB6" w:rsidP="00C0162F">
      <w:pPr>
        <w:numPr>
          <w:ilvl w:val="0"/>
          <w:numId w:val="15"/>
        </w:numPr>
        <w:spacing w:line="300" w:lineRule="auto"/>
        <w:ind w:left="1134" w:hanging="567"/>
        <w:jc w:val="both"/>
        <w:rPr>
          <w:rFonts w:ascii="Times New Roman" w:hAnsi="Times New Roman"/>
          <w:sz w:val="24"/>
          <w:szCs w:val="24"/>
        </w:rPr>
      </w:pPr>
      <w:r>
        <w:rPr>
          <w:rFonts w:ascii="Times New Roman" w:hAnsi="Times New Roman"/>
          <w:sz w:val="24"/>
        </w:rPr>
        <w:t>Se permite vânzarea, furnizarea, transferul sau exportul produselor software ori furnizarea de asistență tehnică și financiară vizând produsele software în beneficiul unei persoane, unui organism sau unei entități iraniene?</w:t>
      </w:r>
    </w:p>
    <w:p w14:paraId="5E14D671" w14:textId="77777777" w:rsidR="000A070A" w:rsidRPr="00C0162F" w:rsidRDefault="00870FB6" w:rsidP="00C0162F">
      <w:pPr>
        <w:spacing w:line="324" w:lineRule="auto"/>
        <w:ind w:left="1134"/>
        <w:jc w:val="both"/>
        <w:rPr>
          <w:rFonts w:ascii="Times New Roman" w:hAnsi="Times New Roman"/>
          <w:i/>
          <w:spacing w:val="-2"/>
          <w:sz w:val="24"/>
          <w:szCs w:val="24"/>
        </w:rPr>
      </w:pPr>
      <w:r w:rsidRPr="00C0162F">
        <w:rPr>
          <w:rFonts w:ascii="Times New Roman" w:hAnsi="Times New Roman"/>
          <w:i/>
          <w:spacing w:val="-2"/>
          <w:sz w:val="24"/>
        </w:rPr>
        <w:t>Vânzarea, fur</w:t>
      </w:r>
      <w:r w:rsidRPr="00C0162F">
        <w:rPr>
          <w:rFonts w:ascii="Times New Roman" w:hAnsi="Times New Roman"/>
          <w:i/>
          <w:spacing w:val="-2"/>
          <w:sz w:val="24"/>
        </w:rPr>
        <w:t>nizarea, transferul sau exportul de produse software de planificare a resurselor întreprinderii</w:t>
      </w:r>
      <w:r w:rsidRPr="00C0162F">
        <w:rPr>
          <w:rStyle w:val="FootnoteReference"/>
          <w:rFonts w:ascii="Times New Roman" w:hAnsi="Times New Roman"/>
          <w:i/>
          <w:spacing w:val="-2"/>
          <w:sz w:val="24"/>
          <w:szCs w:val="24"/>
        </w:rPr>
        <w:footnoteReference w:id="98"/>
      </w:r>
      <w:r w:rsidRPr="00C0162F">
        <w:rPr>
          <w:rFonts w:ascii="Times New Roman" w:hAnsi="Times New Roman"/>
          <w:i/>
          <w:spacing w:val="-2"/>
          <w:sz w:val="24"/>
        </w:rPr>
        <w:t xml:space="preserve">, incluzând actualizări și furnizarea de servicii asociate, </w:t>
      </w:r>
      <w:r w:rsidRPr="00C0162F">
        <w:rPr>
          <w:rFonts w:ascii="Times New Roman" w:hAnsi="Times New Roman"/>
          <w:i/>
          <w:spacing w:val="-2"/>
          <w:sz w:val="24"/>
        </w:rPr>
        <w:lastRenderedPageBreak/>
        <w:t>către orice persoană, entitate sau organism iranian sau în scopul utilizării în Iran nu mai sunt int</w:t>
      </w:r>
      <w:r w:rsidRPr="00C0162F">
        <w:rPr>
          <w:rFonts w:ascii="Times New Roman" w:hAnsi="Times New Roman"/>
          <w:i/>
          <w:spacing w:val="-2"/>
          <w:sz w:val="24"/>
        </w:rPr>
        <w:t>erzise din ziua punerii în aplicare (16 ianuarie 2016), dar fac obiectul unei autorizări prealabile care urmează să fie acordată, după analizarea fiecărui caz în parte, de către autoritățile competente ale statelor membre.</w:t>
      </w:r>
    </w:p>
    <w:p w14:paraId="6073A3A9" w14:textId="77777777" w:rsidR="009A247D" w:rsidRPr="001E23ED" w:rsidRDefault="00870FB6" w:rsidP="00C0162F">
      <w:pPr>
        <w:spacing w:line="324" w:lineRule="auto"/>
        <w:jc w:val="both"/>
        <w:rPr>
          <w:rFonts w:ascii="Times New Roman" w:hAnsi="Times New Roman"/>
          <w:b/>
          <w:sz w:val="24"/>
        </w:rPr>
      </w:pPr>
      <w:r>
        <w:rPr>
          <w:rFonts w:ascii="Times New Roman" w:hAnsi="Times New Roman"/>
          <w:b/>
          <w:sz w:val="24"/>
        </w:rPr>
        <w:t>Măsuri care au legătură cu prolif</w:t>
      </w:r>
      <w:r>
        <w:rPr>
          <w:rFonts w:ascii="Times New Roman" w:hAnsi="Times New Roman"/>
          <w:b/>
          <w:sz w:val="24"/>
        </w:rPr>
        <w:t>erarea nucleară</w:t>
      </w:r>
    </w:p>
    <w:p w14:paraId="4F5A78D7" w14:textId="77777777" w:rsidR="00FB0B0F" w:rsidRPr="00C0162F" w:rsidRDefault="00870FB6" w:rsidP="00C0162F">
      <w:pPr>
        <w:numPr>
          <w:ilvl w:val="0"/>
          <w:numId w:val="15"/>
        </w:numPr>
        <w:spacing w:line="324" w:lineRule="auto"/>
        <w:ind w:left="1134" w:hanging="566"/>
        <w:jc w:val="both"/>
        <w:outlineLvl w:val="1"/>
        <w:rPr>
          <w:rFonts w:ascii="Times New Roman" w:eastAsia="Times New Roman" w:hAnsi="Times New Roman"/>
          <w:bCs/>
          <w:spacing w:val="-4"/>
          <w:sz w:val="24"/>
          <w:szCs w:val="24"/>
        </w:rPr>
      </w:pPr>
      <w:r w:rsidRPr="00C0162F">
        <w:rPr>
          <w:rFonts w:ascii="Times New Roman" w:hAnsi="Times New Roman"/>
          <w:spacing w:val="-4"/>
          <w:sz w:val="24"/>
        </w:rPr>
        <w:t>Unde poate fi găsită lista produselor cu dublă utilizare care pot fi exportate către Iran?</w:t>
      </w:r>
    </w:p>
    <w:p w14:paraId="5CDA9FE7" w14:textId="77777777" w:rsidR="00F44A34" w:rsidRPr="000C0769" w:rsidRDefault="00870FB6" w:rsidP="00C0162F">
      <w:pPr>
        <w:spacing w:line="324" w:lineRule="auto"/>
        <w:ind w:left="1134"/>
        <w:jc w:val="both"/>
        <w:outlineLvl w:val="1"/>
        <w:rPr>
          <w:rFonts w:ascii="Times New Roman" w:eastAsia="Times New Roman" w:hAnsi="Times New Roman"/>
          <w:bCs/>
          <w:i/>
          <w:sz w:val="24"/>
          <w:szCs w:val="24"/>
        </w:rPr>
      </w:pPr>
      <w:r>
        <w:rPr>
          <w:rFonts w:ascii="Times New Roman" w:hAnsi="Times New Roman"/>
          <w:i/>
          <w:sz w:val="24"/>
        </w:rPr>
        <w:t>Lista produselor cu dublă utilizare care pot fi exportate către Iran – cu condiția acordării unei autorizări prealabile – se găsește în anexa I (list</w:t>
      </w:r>
      <w:r>
        <w:rPr>
          <w:rFonts w:ascii="Times New Roman" w:hAnsi="Times New Roman"/>
          <w:i/>
          <w:sz w:val="24"/>
        </w:rPr>
        <w:t>a Grupului furnizorilor nucleari, partea I și partea II) la Regulamentul nr. 267/2012 al Consiliului. Anexa II (lista autonomă a UE) conține produse cu o natură comparabilă</w:t>
      </w:r>
      <w:r>
        <w:rPr>
          <w:rStyle w:val="FootnoteReference"/>
          <w:rFonts w:ascii="Times New Roman" w:hAnsi="Times New Roman"/>
          <w:i/>
          <w:sz w:val="24"/>
          <w:szCs w:val="24"/>
        </w:rPr>
        <w:footnoteReference w:id="99"/>
      </w:r>
      <w:r>
        <w:rPr>
          <w:rFonts w:ascii="Times New Roman" w:hAnsi="Times New Roman"/>
          <w:i/>
          <w:sz w:val="24"/>
        </w:rPr>
        <w:t xml:space="preserve"> produselor cu dublă utilizare, care pot fi de asemenea exportate, cu condiția acor</w:t>
      </w:r>
      <w:r>
        <w:rPr>
          <w:rFonts w:ascii="Times New Roman" w:hAnsi="Times New Roman"/>
          <w:i/>
          <w:sz w:val="24"/>
        </w:rPr>
        <w:t>dării unei autorizări prealabile. În plus, se pot depune cereri pentru obținerea de licențe pentru export pentru alte produse cu dublă utilizare menționate în anexa I la Regulamentul (CE) 428/2009, conform prevederilor regulamentului în cauză.</w:t>
      </w:r>
    </w:p>
    <w:p w14:paraId="4A354BEA" w14:textId="77777777" w:rsidR="009A247D" w:rsidRPr="000C0769" w:rsidRDefault="00870FB6" w:rsidP="00C0162F">
      <w:pPr>
        <w:numPr>
          <w:ilvl w:val="0"/>
          <w:numId w:val="15"/>
        </w:numPr>
        <w:spacing w:line="324" w:lineRule="auto"/>
        <w:ind w:left="1134" w:hanging="566"/>
        <w:jc w:val="both"/>
        <w:outlineLvl w:val="1"/>
        <w:rPr>
          <w:rFonts w:ascii="Times New Roman" w:eastAsia="Times New Roman" w:hAnsi="Times New Roman"/>
          <w:bCs/>
          <w:sz w:val="24"/>
          <w:szCs w:val="24"/>
        </w:rPr>
      </w:pPr>
      <w:r>
        <w:rPr>
          <w:rFonts w:ascii="Times New Roman" w:hAnsi="Times New Roman"/>
          <w:sz w:val="24"/>
        </w:rPr>
        <w:t>Se permite d</w:t>
      </w:r>
      <w:r>
        <w:rPr>
          <w:rFonts w:ascii="Times New Roman" w:hAnsi="Times New Roman"/>
          <w:sz w:val="24"/>
        </w:rPr>
        <w:t>epunerea de cereri pentru obținerea de licențe pentru exportul produselor cu dublă utilizare către Iran?</w:t>
      </w:r>
    </w:p>
    <w:p w14:paraId="79AE3888" w14:textId="77777777" w:rsidR="00F04C67" w:rsidRPr="00C0162F" w:rsidRDefault="00870FB6" w:rsidP="00C0162F">
      <w:pPr>
        <w:spacing w:line="324" w:lineRule="auto"/>
        <w:ind w:left="1134"/>
        <w:jc w:val="both"/>
        <w:outlineLvl w:val="1"/>
        <w:rPr>
          <w:rFonts w:ascii="Times New Roman" w:hAnsi="Times New Roman"/>
          <w:i/>
          <w:spacing w:val="-4"/>
          <w:sz w:val="24"/>
          <w:szCs w:val="24"/>
        </w:rPr>
      </w:pPr>
      <w:r w:rsidRPr="00C0162F">
        <w:rPr>
          <w:rFonts w:ascii="Times New Roman" w:hAnsi="Times New Roman"/>
          <w:i/>
          <w:spacing w:val="-4"/>
          <w:sz w:val="24"/>
        </w:rPr>
        <w:t>Da, licențele pentru exportul produselor cu dublă utilizare ar trebui solicitate autorităților competente din statul membru relevant. Lista autoritățil</w:t>
      </w:r>
      <w:r w:rsidRPr="00C0162F">
        <w:rPr>
          <w:rFonts w:ascii="Times New Roman" w:hAnsi="Times New Roman"/>
          <w:i/>
          <w:spacing w:val="-4"/>
          <w:sz w:val="24"/>
        </w:rPr>
        <w:t>or naționale competente este disponibilă în anexa X la Regulamentul nr. 267/2012 al Consiliului.</w:t>
      </w:r>
    </w:p>
    <w:p w14:paraId="2BBBA228" w14:textId="77777777" w:rsidR="009B50B1" w:rsidRPr="009B50B1" w:rsidRDefault="00870FB6" w:rsidP="00C0162F">
      <w:pPr>
        <w:numPr>
          <w:ilvl w:val="0"/>
          <w:numId w:val="15"/>
        </w:numPr>
        <w:spacing w:line="324" w:lineRule="auto"/>
        <w:ind w:left="1134" w:hanging="566"/>
        <w:jc w:val="both"/>
        <w:outlineLvl w:val="1"/>
        <w:rPr>
          <w:rFonts w:ascii="Times New Roman" w:eastAsia="Times New Roman" w:hAnsi="Times New Roman"/>
          <w:bCs/>
          <w:sz w:val="24"/>
          <w:szCs w:val="24"/>
        </w:rPr>
      </w:pPr>
      <w:r>
        <w:rPr>
          <w:rFonts w:ascii="Times New Roman" w:hAnsi="Times New Roman"/>
          <w:sz w:val="24"/>
        </w:rPr>
        <w:t>Autorizarea pentru exportul produselor cu dublă utilizare eliberată de un stat membru al UE este valabilă și în alte state membre ale UE?</w:t>
      </w:r>
    </w:p>
    <w:p w14:paraId="5848AFF9" w14:textId="77777777" w:rsidR="009B50B1" w:rsidRPr="00B35D34" w:rsidRDefault="00870FB6" w:rsidP="00C0162F">
      <w:pPr>
        <w:spacing w:line="324" w:lineRule="auto"/>
        <w:ind w:left="1134"/>
        <w:jc w:val="both"/>
        <w:outlineLvl w:val="1"/>
        <w:rPr>
          <w:rFonts w:ascii="Times New Roman" w:eastAsia="Times New Roman" w:hAnsi="Times New Roman"/>
          <w:bCs/>
          <w:i/>
          <w:sz w:val="24"/>
          <w:szCs w:val="24"/>
        </w:rPr>
      </w:pPr>
      <w:r>
        <w:rPr>
          <w:rFonts w:ascii="Times New Roman" w:hAnsi="Times New Roman"/>
          <w:i/>
          <w:sz w:val="24"/>
        </w:rPr>
        <w:t>Da, autorizările pent</w:t>
      </w:r>
      <w:r>
        <w:rPr>
          <w:rFonts w:ascii="Times New Roman" w:hAnsi="Times New Roman"/>
          <w:i/>
          <w:sz w:val="24"/>
        </w:rPr>
        <w:t>ru exportul de produse cu dublă utilizare eliberate de autoritățile competente ale statului membru în care își are sediul exportatorul sunt valabile pe întreg teritoriul Uniunii.</w:t>
      </w:r>
    </w:p>
    <w:p w14:paraId="7793BC52" w14:textId="77777777" w:rsidR="009A247D" w:rsidRPr="000C0769" w:rsidRDefault="00870FB6" w:rsidP="00C0162F">
      <w:pPr>
        <w:numPr>
          <w:ilvl w:val="0"/>
          <w:numId w:val="15"/>
        </w:numPr>
        <w:spacing w:line="324" w:lineRule="auto"/>
        <w:ind w:left="1134" w:hanging="566"/>
        <w:jc w:val="both"/>
        <w:outlineLvl w:val="1"/>
        <w:rPr>
          <w:rFonts w:ascii="Times New Roman" w:eastAsia="Times New Roman" w:hAnsi="Times New Roman"/>
          <w:bCs/>
          <w:sz w:val="24"/>
          <w:szCs w:val="24"/>
        </w:rPr>
      </w:pPr>
      <w:r>
        <w:rPr>
          <w:rFonts w:ascii="Times New Roman" w:hAnsi="Times New Roman"/>
          <w:sz w:val="24"/>
        </w:rPr>
        <w:t>Cât timp va necesita obținerea unei licențe?</w:t>
      </w:r>
    </w:p>
    <w:p w14:paraId="79AC7FF6" w14:textId="77777777" w:rsidR="00C309D4" w:rsidRPr="000C0769" w:rsidRDefault="00870FB6" w:rsidP="00C0162F">
      <w:pPr>
        <w:spacing w:line="324" w:lineRule="auto"/>
        <w:ind w:left="1134"/>
        <w:jc w:val="both"/>
        <w:outlineLvl w:val="1"/>
        <w:rPr>
          <w:rFonts w:ascii="Times New Roman" w:eastAsia="Times New Roman" w:hAnsi="Times New Roman"/>
          <w:bCs/>
          <w:i/>
          <w:sz w:val="24"/>
          <w:szCs w:val="24"/>
        </w:rPr>
      </w:pPr>
      <w:r>
        <w:rPr>
          <w:rFonts w:ascii="Times New Roman" w:hAnsi="Times New Roman"/>
          <w:i/>
          <w:sz w:val="24"/>
        </w:rPr>
        <w:t>Acest aspect depinde de autorita</w:t>
      </w:r>
      <w:r>
        <w:rPr>
          <w:rFonts w:ascii="Times New Roman" w:hAnsi="Times New Roman"/>
          <w:i/>
          <w:sz w:val="24"/>
        </w:rPr>
        <w:t>tea competentă relevantă responsabilă de eliberarea licențelor.</w:t>
      </w:r>
    </w:p>
    <w:p w14:paraId="69B5E90A" w14:textId="77777777" w:rsidR="00443B83" w:rsidRPr="000C0769" w:rsidRDefault="00870FB6" w:rsidP="00B446B2">
      <w:pPr>
        <w:numPr>
          <w:ilvl w:val="0"/>
          <w:numId w:val="15"/>
        </w:numPr>
        <w:spacing w:line="312" w:lineRule="auto"/>
        <w:ind w:left="1134" w:hanging="566"/>
        <w:jc w:val="both"/>
        <w:rPr>
          <w:rFonts w:ascii="Times New Roman" w:hAnsi="Times New Roman"/>
          <w:sz w:val="24"/>
          <w:szCs w:val="24"/>
        </w:rPr>
      </w:pPr>
      <w:r>
        <w:rPr>
          <w:rFonts w:ascii="Times New Roman" w:hAnsi="Times New Roman"/>
          <w:sz w:val="24"/>
        </w:rPr>
        <w:lastRenderedPageBreak/>
        <w:t>Articolul 2d alineatul (3) litera (b) din Regulamentul nr. 267/2012 al Consiliului precizează că statele membre notifică AIEA produsele furnizate incluse pe lista Grupului furnizorilor nuclear</w:t>
      </w:r>
      <w:r>
        <w:rPr>
          <w:rFonts w:ascii="Times New Roman" w:hAnsi="Times New Roman"/>
          <w:sz w:val="24"/>
        </w:rPr>
        <w:t>i. Se are în vedere o trimitere la ambele liste (lista Grupului furnizorilor nucleari, partea I și partea II)?</w:t>
      </w:r>
    </w:p>
    <w:p w14:paraId="02BA1B66" w14:textId="77777777" w:rsidR="005C4DD5" w:rsidRPr="00F4421D" w:rsidRDefault="00870FB6" w:rsidP="00B446B2">
      <w:pPr>
        <w:spacing w:line="312" w:lineRule="auto"/>
        <w:ind w:left="1134"/>
        <w:jc w:val="both"/>
        <w:rPr>
          <w:rFonts w:ascii="Times New Roman" w:hAnsi="Times New Roman"/>
          <w:sz w:val="24"/>
          <w:szCs w:val="24"/>
        </w:rPr>
      </w:pPr>
      <w:r>
        <w:rPr>
          <w:rFonts w:ascii="Times New Roman" w:hAnsi="Times New Roman"/>
          <w:i/>
          <w:sz w:val="24"/>
        </w:rPr>
        <w:t>Obligația de notificare se referă la ambele liste – partea I și partea II – ale Grupului furnizorilor nucleari și se regăsește în anexa I la Regu</w:t>
      </w:r>
      <w:r>
        <w:rPr>
          <w:rFonts w:ascii="Times New Roman" w:hAnsi="Times New Roman"/>
          <w:i/>
          <w:sz w:val="24"/>
        </w:rPr>
        <w:t>lamentul nr. 267/2012 al Consiliului.</w:t>
      </w:r>
    </w:p>
    <w:p w14:paraId="38B9C7B6" w14:textId="77777777" w:rsidR="00D86D4B" w:rsidRPr="00F4421D" w:rsidRDefault="00870FB6" w:rsidP="00B446B2">
      <w:pPr>
        <w:spacing w:line="312" w:lineRule="auto"/>
        <w:ind w:left="1134" w:hanging="567"/>
        <w:jc w:val="both"/>
        <w:rPr>
          <w:rFonts w:ascii="Times New Roman" w:hAnsi="Times New Roman"/>
          <w:iCs/>
          <w:sz w:val="24"/>
          <w:szCs w:val="24"/>
        </w:rPr>
      </w:pPr>
      <w:r>
        <w:rPr>
          <w:rFonts w:ascii="Times New Roman" w:hAnsi="Times New Roman"/>
          <w:sz w:val="24"/>
        </w:rPr>
        <w:t>56a.</w:t>
      </w:r>
      <w:r>
        <w:rPr>
          <w:rFonts w:ascii="Times New Roman" w:hAnsi="Times New Roman"/>
          <w:sz w:val="24"/>
        </w:rPr>
        <w:tab/>
        <w:t>Care sunt cerințele referitoare la declarația privind utilizarea finală care trebuie făcută atunci când se exportă în Iran articolele enumerate în anexa II la Regulamentul nr. 267/2012?</w:t>
      </w:r>
    </w:p>
    <w:p w14:paraId="4A2F58AD" w14:textId="77777777" w:rsidR="00D86D4B" w:rsidRPr="00F4421D" w:rsidRDefault="00870FB6" w:rsidP="00B446B2">
      <w:pPr>
        <w:spacing w:line="312" w:lineRule="auto"/>
        <w:ind w:left="1134"/>
        <w:jc w:val="both"/>
        <w:rPr>
          <w:rFonts w:ascii="Times New Roman" w:hAnsi="Times New Roman"/>
          <w:i/>
          <w:iCs/>
          <w:sz w:val="24"/>
          <w:szCs w:val="24"/>
        </w:rPr>
      </w:pPr>
      <w:r>
        <w:rPr>
          <w:rFonts w:ascii="Times New Roman" w:hAnsi="Times New Roman"/>
          <w:i/>
          <w:sz w:val="24"/>
        </w:rPr>
        <w:t>Conform articolului 3a alin</w:t>
      </w:r>
      <w:r>
        <w:rPr>
          <w:rFonts w:ascii="Times New Roman" w:hAnsi="Times New Roman"/>
          <w:i/>
          <w:sz w:val="24"/>
        </w:rPr>
        <w:t>eatul (6), articolului 3c alineatul (2) și articolului 3d alineatul (2) litera (b), exportatorul depune o declarație privind utilizarea finală semnată de către utilizatorul final sau destinatarul iranian (denumită în continuare „declarația privind utilizar</w:t>
      </w:r>
      <w:r>
        <w:rPr>
          <w:rFonts w:ascii="Times New Roman" w:hAnsi="Times New Roman"/>
          <w:i/>
          <w:sz w:val="24"/>
        </w:rPr>
        <w:t xml:space="preserve">ea finală”), fie prin intermediul modelului stabilit în anexa </w:t>
      </w:r>
      <w:proofErr w:type="spellStart"/>
      <w:r>
        <w:rPr>
          <w:rFonts w:ascii="Times New Roman" w:hAnsi="Times New Roman"/>
          <w:i/>
          <w:sz w:val="24"/>
        </w:rPr>
        <w:t>IIa</w:t>
      </w:r>
      <w:proofErr w:type="spellEnd"/>
      <w:r>
        <w:rPr>
          <w:rFonts w:ascii="Times New Roman" w:hAnsi="Times New Roman"/>
          <w:i/>
          <w:sz w:val="24"/>
        </w:rPr>
        <w:t xml:space="preserve"> la Regulamentul nr. 267/2012 al Consiliului, fie prin intermediul unui document echivalent. Această declarație ar trebui să fie făcută în momentul depunerii cererii de autorizație.</w:t>
      </w:r>
    </w:p>
    <w:p w14:paraId="1569C13D" w14:textId="77777777" w:rsidR="00D86D4B" w:rsidRPr="00F4421D" w:rsidRDefault="00870FB6" w:rsidP="00B446B2">
      <w:pPr>
        <w:spacing w:line="312" w:lineRule="auto"/>
        <w:ind w:left="1134"/>
        <w:jc w:val="both"/>
        <w:rPr>
          <w:rFonts w:ascii="Times New Roman" w:hAnsi="Times New Roman"/>
          <w:i/>
          <w:iCs/>
          <w:sz w:val="24"/>
          <w:szCs w:val="24"/>
        </w:rPr>
      </w:pPr>
      <w:r>
        <w:rPr>
          <w:rFonts w:ascii="Times New Roman" w:hAnsi="Times New Roman"/>
          <w:i/>
          <w:sz w:val="24"/>
        </w:rPr>
        <w:t>Declarați</w:t>
      </w:r>
      <w:r>
        <w:rPr>
          <w:rFonts w:ascii="Times New Roman" w:hAnsi="Times New Roman"/>
          <w:i/>
          <w:sz w:val="24"/>
        </w:rPr>
        <w:t>a privind utilizarea finală nu este necesară pentru exporturile temporare de articole relevante, deoarece nu există nicio utilizare finală a acestora în țara de destinație. În toate celelalte cazuri, declarația privind utilizarea finală semnată de către ut</w:t>
      </w:r>
      <w:r>
        <w:rPr>
          <w:rFonts w:ascii="Times New Roman" w:hAnsi="Times New Roman"/>
          <w:i/>
          <w:sz w:val="24"/>
        </w:rPr>
        <w:t>ilizatorul final sau destinatarul iranian este obligatorie.</w:t>
      </w:r>
    </w:p>
    <w:p w14:paraId="1526F337" w14:textId="77777777" w:rsidR="00D86D4B" w:rsidRPr="00F4421D" w:rsidRDefault="00870FB6" w:rsidP="00B446B2">
      <w:pPr>
        <w:spacing w:line="312" w:lineRule="auto"/>
        <w:ind w:left="1134" w:hanging="567"/>
        <w:jc w:val="both"/>
        <w:rPr>
          <w:rFonts w:ascii="Times New Roman" w:hAnsi="Times New Roman"/>
          <w:sz w:val="24"/>
          <w:szCs w:val="24"/>
        </w:rPr>
      </w:pPr>
      <w:r>
        <w:rPr>
          <w:rFonts w:ascii="Times New Roman" w:hAnsi="Times New Roman"/>
          <w:sz w:val="24"/>
        </w:rPr>
        <w:t>56b. Ce se înțelege prin exportul temporar în Iran al articolelor enumerate în anexa II la Regulamentul nr. 267/2012?</w:t>
      </w:r>
    </w:p>
    <w:p w14:paraId="124D4559" w14:textId="77777777" w:rsidR="00D86D4B" w:rsidRPr="00F4421D" w:rsidRDefault="00870FB6" w:rsidP="00B446B2">
      <w:pPr>
        <w:spacing w:line="312" w:lineRule="auto"/>
        <w:ind w:left="1134"/>
        <w:jc w:val="both"/>
        <w:rPr>
          <w:rFonts w:ascii="Times New Roman" w:hAnsi="Times New Roman"/>
          <w:sz w:val="24"/>
          <w:szCs w:val="24"/>
        </w:rPr>
      </w:pPr>
      <w:r>
        <w:rPr>
          <w:rFonts w:ascii="Times New Roman" w:hAnsi="Times New Roman"/>
          <w:i/>
          <w:sz w:val="24"/>
        </w:rPr>
        <w:t>Noțiunea de „exporturi temporare” menționată la articolul 3a alineatul (6), ar</w:t>
      </w:r>
      <w:r>
        <w:rPr>
          <w:rFonts w:ascii="Times New Roman" w:hAnsi="Times New Roman"/>
          <w:i/>
          <w:sz w:val="24"/>
        </w:rPr>
        <w:t>ticolul 3c alineatul (2) și articolul 3d alineatul (2) litera (b) se referă la situația în care articolele respective ies temporar de pe teritoriul vamal al Uniunii și/sau de pe teritoriul unui stat membru și se întorc în statul lor de origine într-un inte</w:t>
      </w:r>
      <w:r>
        <w:rPr>
          <w:rFonts w:ascii="Times New Roman" w:hAnsi="Times New Roman"/>
          <w:i/>
          <w:sz w:val="24"/>
        </w:rPr>
        <w:t>rval de timp relativ scurt și predefinit. Această noțiune se referă mai ales la situațiile în care articolele sunt prezentate cu ocazia unui târg, a unei expoziții sau a unui congres.</w:t>
      </w:r>
    </w:p>
    <w:p w14:paraId="396A1BEF" w14:textId="77777777" w:rsidR="00D86D4B" w:rsidRPr="00F4421D" w:rsidRDefault="00870FB6" w:rsidP="007F2093">
      <w:pPr>
        <w:spacing w:line="288" w:lineRule="auto"/>
        <w:ind w:left="1134"/>
        <w:jc w:val="both"/>
        <w:rPr>
          <w:rFonts w:ascii="Times New Roman" w:hAnsi="Times New Roman"/>
          <w:i/>
          <w:iCs/>
          <w:sz w:val="24"/>
          <w:szCs w:val="24"/>
        </w:rPr>
      </w:pPr>
      <w:r>
        <w:rPr>
          <w:rFonts w:ascii="Times New Roman" w:hAnsi="Times New Roman"/>
          <w:i/>
          <w:sz w:val="24"/>
        </w:rPr>
        <w:t>În conformitate cu specificațiile autorizației generale de export a Uniu</w:t>
      </w:r>
      <w:r>
        <w:rPr>
          <w:rFonts w:ascii="Times New Roman" w:hAnsi="Times New Roman"/>
          <w:i/>
          <w:sz w:val="24"/>
        </w:rPr>
        <w:t xml:space="preserve">nii EU004, la care se face referire la articolul 9 alineatul (1) din Regulamentul (CE) nr. 428/2009, „expoziție sau târg” înseamnă evenimente comerciale cu o anumită durată, în cadrul cărora mai mulți expozanți își prezintă produsele vizitatorilor </w:t>
      </w:r>
      <w:r>
        <w:rPr>
          <w:rFonts w:ascii="Times New Roman" w:hAnsi="Times New Roman"/>
          <w:i/>
          <w:sz w:val="24"/>
        </w:rPr>
        <w:lastRenderedPageBreak/>
        <w:t>comercia</w:t>
      </w:r>
      <w:r>
        <w:rPr>
          <w:rFonts w:ascii="Times New Roman" w:hAnsi="Times New Roman"/>
          <w:i/>
          <w:sz w:val="24"/>
        </w:rPr>
        <w:t>li sau publicului larg. Un „congres” se referă la un eveniment științific ce implică demonstrații sau prezentări similare. Solicitanții unui export temporar de articole trebuie să garanteze returnarea articolelor în cauză pe teritoriul vamal al UE în stare</w:t>
      </w:r>
      <w:r>
        <w:rPr>
          <w:rFonts w:ascii="Times New Roman" w:hAnsi="Times New Roman"/>
          <w:i/>
          <w:sz w:val="24"/>
        </w:rPr>
        <w:t>a lor originală, fără înlăturarea, copierea sau diseminarea vreunei părți componente sau a vreunui program informatic, în termen de 120 de zile de la data exportului temporar.</w:t>
      </w:r>
    </w:p>
    <w:p w14:paraId="36BE66EF" w14:textId="77777777" w:rsidR="00D86D4B" w:rsidRPr="00F4421D" w:rsidRDefault="00870FB6" w:rsidP="007F2093">
      <w:pPr>
        <w:spacing w:line="288" w:lineRule="auto"/>
        <w:ind w:left="1134" w:hanging="567"/>
        <w:jc w:val="both"/>
        <w:rPr>
          <w:rFonts w:ascii="Times New Roman" w:hAnsi="Times New Roman"/>
          <w:iCs/>
          <w:sz w:val="24"/>
          <w:szCs w:val="24"/>
        </w:rPr>
      </w:pPr>
      <w:r>
        <w:rPr>
          <w:rFonts w:ascii="Times New Roman" w:hAnsi="Times New Roman"/>
          <w:sz w:val="24"/>
        </w:rPr>
        <w:t>56c. Este permis exportul articolelor care figurează în anexa II la Regulamentul</w:t>
      </w:r>
      <w:r>
        <w:rPr>
          <w:rFonts w:ascii="Times New Roman" w:hAnsi="Times New Roman"/>
          <w:sz w:val="24"/>
        </w:rPr>
        <w:t xml:space="preserve"> nr. 267/2012 atunci când locul de utilizare finală a acestora în Iran nu este cunoscut? În ce condiții?</w:t>
      </w:r>
    </w:p>
    <w:p w14:paraId="417FA0C3" w14:textId="77777777" w:rsidR="00D86D4B" w:rsidRPr="00F4421D" w:rsidRDefault="00870FB6" w:rsidP="007F2093">
      <w:pPr>
        <w:spacing w:line="288" w:lineRule="auto"/>
        <w:ind w:left="1134"/>
        <w:jc w:val="both"/>
        <w:rPr>
          <w:rFonts w:ascii="Times New Roman" w:hAnsi="Times New Roman"/>
          <w:i/>
          <w:iCs/>
          <w:sz w:val="24"/>
          <w:szCs w:val="24"/>
        </w:rPr>
      </w:pPr>
      <w:r>
        <w:rPr>
          <w:rFonts w:ascii="Times New Roman" w:hAnsi="Times New Roman"/>
          <w:i/>
          <w:sz w:val="24"/>
        </w:rPr>
        <w:t>Articolul 3a alineatul (6), articolul 3c alineatul (2) și articolul 3d alineatul (2) litera (b) din Regulamentul nr. 267/2012 al Consiliului prevăd, ca</w:t>
      </w:r>
      <w:r>
        <w:rPr>
          <w:rFonts w:ascii="Times New Roman" w:hAnsi="Times New Roman"/>
          <w:i/>
          <w:sz w:val="24"/>
        </w:rPr>
        <w:t xml:space="preserve"> principiu de bază, faptul că trebuie să se furnizeze informații privind locul de utilizare finală a articolelor. Modelul declarației privind utilizarea finală din anexa </w:t>
      </w:r>
      <w:proofErr w:type="spellStart"/>
      <w:r>
        <w:rPr>
          <w:rFonts w:ascii="Times New Roman" w:hAnsi="Times New Roman"/>
          <w:i/>
          <w:sz w:val="24"/>
        </w:rPr>
        <w:t>IIa</w:t>
      </w:r>
      <w:proofErr w:type="spellEnd"/>
      <w:r>
        <w:rPr>
          <w:rFonts w:ascii="Times New Roman" w:hAnsi="Times New Roman"/>
          <w:i/>
          <w:sz w:val="24"/>
        </w:rPr>
        <w:t xml:space="preserve"> la regulamentul menționat anterior clarifică faptul că aceste informații pot fi om</w:t>
      </w:r>
      <w:r>
        <w:rPr>
          <w:rFonts w:ascii="Times New Roman" w:hAnsi="Times New Roman"/>
          <w:i/>
          <w:sz w:val="24"/>
        </w:rPr>
        <w:t>ise în situațiile specifice în care destinatarul articolelor este un comerciant, un comerciant cu amănuntul, un distribuitor cu ridicata sau un revânzător și, prin urmare, utilizatorul final și locul de utilizare finală nu sunt cunoscute încă în momentul d</w:t>
      </w:r>
      <w:r>
        <w:rPr>
          <w:rFonts w:ascii="Times New Roman" w:hAnsi="Times New Roman"/>
          <w:i/>
          <w:sz w:val="24"/>
        </w:rPr>
        <w:t>epunerii cererii de autorizație prealabilă.</w:t>
      </w:r>
    </w:p>
    <w:p w14:paraId="58472CAF" w14:textId="77777777" w:rsidR="00D86D4B" w:rsidRPr="00F4421D" w:rsidRDefault="00870FB6" w:rsidP="007F2093">
      <w:pPr>
        <w:spacing w:line="288" w:lineRule="auto"/>
        <w:ind w:left="1134"/>
        <w:jc w:val="both"/>
        <w:rPr>
          <w:rFonts w:ascii="Times New Roman" w:hAnsi="Times New Roman"/>
          <w:i/>
          <w:sz w:val="24"/>
          <w:szCs w:val="24"/>
        </w:rPr>
      </w:pPr>
      <w:r>
        <w:rPr>
          <w:rFonts w:ascii="Times New Roman" w:hAnsi="Times New Roman"/>
          <w:i/>
          <w:sz w:val="24"/>
        </w:rPr>
        <w:t>În astfel de situații specifice, luând în considerare toate circumstanțele relevante, autoritatea competentă își rezervă libertatea fie (i) de a autoriza efectuarea tranzacției în lipsa informațiilor privind locu</w:t>
      </w:r>
      <w:r>
        <w:rPr>
          <w:rFonts w:ascii="Times New Roman" w:hAnsi="Times New Roman"/>
          <w:i/>
          <w:sz w:val="24"/>
        </w:rPr>
        <w:t>l de utilizare finală a articolelor furnizate, în cazul în care consideră că restul informațiilor sunt suficiente pentru a garanta faptul că articolele vor fi folosite în conformitate cu regulamentul menționat anterior, fie (ii), în caz contrar, de a refuz</w:t>
      </w:r>
      <w:r>
        <w:rPr>
          <w:rFonts w:ascii="Times New Roman" w:hAnsi="Times New Roman"/>
          <w:i/>
          <w:sz w:val="24"/>
        </w:rPr>
        <w:t>a acordarea autorizației.</w:t>
      </w:r>
    </w:p>
    <w:p w14:paraId="3D8A193B" w14:textId="77777777" w:rsidR="00D86D4B" w:rsidRPr="00F4421D" w:rsidRDefault="00870FB6" w:rsidP="007F2093">
      <w:pPr>
        <w:spacing w:line="288" w:lineRule="auto"/>
        <w:ind w:left="1134" w:hanging="567"/>
        <w:jc w:val="both"/>
        <w:rPr>
          <w:rFonts w:ascii="Times New Roman" w:hAnsi="Times New Roman"/>
          <w:sz w:val="24"/>
          <w:szCs w:val="24"/>
        </w:rPr>
      </w:pPr>
      <w:r>
        <w:rPr>
          <w:rFonts w:ascii="Times New Roman" w:hAnsi="Times New Roman"/>
          <w:sz w:val="24"/>
        </w:rPr>
        <w:t>56d. O autoritate națională competentă poate să solicite informații referitoare la locul de utilizare finală a articolelor exportate enumerate în anexa II la Regulamentul nr. 267/2012 după ce licența a fost acordată?</w:t>
      </w:r>
    </w:p>
    <w:p w14:paraId="75F6B63C" w14:textId="77777777" w:rsidR="00D86D4B" w:rsidRPr="00D86D4B" w:rsidRDefault="00870FB6" w:rsidP="007F2093">
      <w:pPr>
        <w:spacing w:line="288" w:lineRule="auto"/>
        <w:ind w:left="1134"/>
        <w:jc w:val="both"/>
        <w:rPr>
          <w:rFonts w:ascii="Times New Roman" w:hAnsi="Times New Roman"/>
          <w:sz w:val="24"/>
          <w:szCs w:val="24"/>
        </w:rPr>
      </w:pPr>
      <w:r>
        <w:rPr>
          <w:rFonts w:ascii="Times New Roman" w:hAnsi="Times New Roman"/>
          <w:i/>
          <w:sz w:val="24"/>
        </w:rPr>
        <w:t>În cazul în c</w:t>
      </w:r>
      <w:r>
        <w:rPr>
          <w:rFonts w:ascii="Times New Roman" w:hAnsi="Times New Roman"/>
          <w:i/>
          <w:sz w:val="24"/>
        </w:rPr>
        <w:t xml:space="preserve">are o autoritate competentă autorizează o tranzacție în lipsa informațiilor referitoare la locul de utilizare finală a articolelor furnizate (cu alte cuvinte, pentru situațiile specifice în care destinatarul produselor este un comerciant, un comerciant cu </w:t>
      </w:r>
      <w:r>
        <w:rPr>
          <w:rFonts w:ascii="Times New Roman" w:hAnsi="Times New Roman"/>
          <w:i/>
          <w:sz w:val="24"/>
        </w:rPr>
        <w:t>amănuntul, un distribuitor cu ridicata sau un revânzător și, prin urmare, utilizatorul final și locul de utilizare finală nu sunt cunoscute încă în momentul depunerii cererii de autorizație prealabilă), articolul 3a alineatul (6a), articolul 3c alineatul (</w:t>
      </w:r>
      <w:r>
        <w:rPr>
          <w:rFonts w:ascii="Times New Roman" w:hAnsi="Times New Roman"/>
          <w:i/>
          <w:sz w:val="24"/>
        </w:rPr>
        <w:t xml:space="preserve">2a) și articolul 3d alineatul (2) litera (b) din Regulamentul nr. 267/2012 al Consiliului prevăd faptul că aceste informații trebuie să fie furnizate ulterior, în momentul în care devin cunoscute, dacă autoritatea competentă solicită acest lucru. </w:t>
      </w:r>
      <w:r>
        <w:rPr>
          <w:rFonts w:ascii="Times New Roman" w:hAnsi="Times New Roman"/>
          <w:sz w:val="24"/>
        </w:rPr>
        <w:t>Nerespect</w:t>
      </w:r>
      <w:r>
        <w:rPr>
          <w:rFonts w:ascii="Times New Roman" w:hAnsi="Times New Roman"/>
          <w:sz w:val="24"/>
        </w:rPr>
        <w:t xml:space="preserve">area obligației de a furniza informațiile respective, dacă acest lucru este solicitat de către autoritatea </w:t>
      </w:r>
      <w:r>
        <w:rPr>
          <w:rFonts w:ascii="Times New Roman" w:hAnsi="Times New Roman"/>
          <w:sz w:val="24"/>
        </w:rPr>
        <w:lastRenderedPageBreak/>
        <w:t>competentă, ar trebui să fie luată în considerare de aceasta din urmă atunci când evaluează cererile ulterioare de acordare a unei autorizații depuse</w:t>
      </w:r>
      <w:r>
        <w:rPr>
          <w:rFonts w:ascii="Times New Roman" w:hAnsi="Times New Roman"/>
          <w:sz w:val="24"/>
        </w:rPr>
        <w:t xml:space="preserve"> de către același exportator ori vizând același destinatar, în special în ceea ce privește existența unor motive întemeiate pentru care să se considere că articolele în cauză ar contribui la activități de retratare, de îmbogățire sau legate de apa grea sau</w:t>
      </w:r>
      <w:r>
        <w:rPr>
          <w:rFonts w:ascii="Times New Roman" w:hAnsi="Times New Roman"/>
          <w:sz w:val="24"/>
        </w:rPr>
        <w:t xml:space="preserve"> la alte activități legate de domeniul nuclear care nu sunt în conformitate cu JCPOA, în sensul articolului 3a alineatul (4).</w:t>
      </w:r>
    </w:p>
    <w:p w14:paraId="14BA18C8" w14:textId="77777777" w:rsidR="009A247D" w:rsidRPr="001E23ED" w:rsidRDefault="00870FB6" w:rsidP="007F2093">
      <w:pPr>
        <w:spacing w:line="300" w:lineRule="auto"/>
        <w:jc w:val="both"/>
        <w:rPr>
          <w:rFonts w:ascii="Times New Roman" w:hAnsi="Times New Roman"/>
          <w:b/>
          <w:sz w:val="24"/>
        </w:rPr>
      </w:pPr>
      <w:r>
        <w:rPr>
          <w:rFonts w:ascii="Times New Roman" w:hAnsi="Times New Roman"/>
          <w:b/>
          <w:sz w:val="24"/>
        </w:rPr>
        <w:t>Armament și rachete balistice</w:t>
      </w:r>
    </w:p>
    <w:p w14:paraId="4255633C" w14:textId="77777777" w:rsidR="009A247D" w:rsidRPr="0033474F" w:rsidRDefault="00870FB6" w:rsidP="007F2093">
      <w:pPr>
        <w:numPr>
          <w:ilvl w:val="0"/>
          <w:numId w:val="15"/>
        </w:numPr>
        <w:spacing w:line="300" w:lineRule="auto"/>
        <w:ind w:left="1134" w:hanging="566"/>
        <w:jc w:val="both"/>
        <w:rPr>
          <w:rFonts w:ascii="Times New Roman" w:hAnsi="Times New Roman"/>
          <w:sz w:val="24"/>
          <w:szCs w:val="24"/>
        </w:rPr>
      </w:pPr>
      <w:r>
        <w:rPr>
          <w:rFonts w:ascii="Times New Roman" w:hAnsi="Times New Roman"/>
          <w:sz w:val="24"/>
        </w:rPr>
        <w:t>Exporturile de arme fac, la rândul lor, obiectul unei autorizări prealabile prin intermediul canalul</w:t>
      </w:r>
      <w:r>
        <w:rPr>
          <w:rFonts w:ascii="Times New Roman" w:hAnsi="Times New Roman"/>
          <w:sz w:val="24"/>
        </w:rPr>
        <w:t>ui de achiziție?</w:t>
      </w:r>
    </w:p>
    <w:p w14:paraId="60CCBF93" w14:textId="77777777" w:rsidR="005C4DD5" w:rsidRPr="000C0769" w:rsidRDefault="00870FB6" w:rsidP="007F2093">
      <w:pPr>
        <w:spacing w:line="300" w:lineRule="auto"/>
        <w:ind w:left="1134"/>
        <w:jc w:val="both"/>
        <w:rPr>
          <w:rFonts w:ascii="Times New Roman" w:hAnsi="Times New Roman"/>
        </w:rPr>
      </w:pPr>
      <w:r>
        <w:rPr>
          <w:rFonts w:ascii="Times New Roman" w:hAnsi="Times New Roman"/>
          <w:i/>
          <w:sz w:val="24"/>
        </w:rPr>
        <w:t>Embargoul UE asupra armelor nu a fost ridicat în ziua punerii în aplicare (16 ianuarie 2016). Sancțiunile aferente armelor, inclusiv furnizarea de servicii asociate, rămân în vigoare.</w:t>
      </w:r>
    </w:p>
    <w:p w14:paraId="29DE4EE2" w14:textId="77777777" w:rsidR="009A247D" w:rsidRPr="001E23ED" w:rsidRDefault="00870FB6" w:rsidP="007F2093">
      <w:pPr>
        <w:spacing w:line="300" w:lineRule="auto"/>
        <w:jc w:val="both"/>
        <w:rPr>
          <w:rFonts w:ascii="Times New Roman" w:hAnsi="Times New Roman"/>
          <w:b/>
          <w:sz w:val="24"/>
        </w:rPr>
      </w:pPr>
      <w:r>
        <w:rPr>
          <w:rFonts w:ascii="Times New Roman" w:hAnsi="Times New Roman"/>
          <w:b/>
          <w:sz w:val="24"/>
        </w:rPr>
        <w:t>Includerea pe listă a persoanelor, a entităților și a o</w:t>
      </w:r>
      <w:r>
        <w:rPr>
          <w:rFonts w:ascii="Times New Roman" w:hAnsi="Times New Roman"/>
          <w:b/>
          <w:sz w:val="24"/>
        </w:rPr>
        <w:t>rganismelor (înghețarea activelor și interdicția de acordare a vizelor)</w:t>
      </w:r>
    </w:p>
    <w:p w14:paraId="5084FDD5" w14:textId="77777777" w:rsidR="00FB0B0F" w:rsidRPr="00C878FA" w:rsidRDefault="00870FB6" w:rsidP="007F2093">
      <w:pPr>
        <w:numPr>
          <w:ilvl w:val="0"/>
          <w:numId w:val="15"/>
        </w:numPr>
        <w:spacing w:line="300" w:lineRule="auto"/>
        <w:ind w:left="1134" w:hanging="566"/>
        <w:jc w:val="both"/>
        <w:rPr>
          <w:rFonts w:ascii="Times New Roman" w:hAnsi="Times New Roman"/>
          <w:sz w:val="24"/>
          <w:szCs w:val="24"/>
        </w:rPr>
      </w:pPr>
      <w:r>
        <w:rPr>
          <w:rFonts w:ascii="Times New Roman" w:hAnsi="Times New Roman"/>
          <w:sz w:val="24"/>
        </w:rPr>
        <w:t>Este permisă derularea afacerilor cu oricine din Iran? Sau continuă să existe persoane și entități înscrise pe listă?</w:t>
      </w:r>
    </w:p>
    <w:p w14:paraId="190AA408" w14:textId="77777777" w:rsidR="00183FD8" w:rsidRPr="00C878FA" w:rsidRDefault="00870FB6" w:rsidP="007F2093">
      <w:pPr>
        <w:spacing w:line="300" w:lineRule="auto"/>
        <w:ind w:left="1134"/>
        <w:jc w:val="both"/>
        <w:rPr>
          <w:rFonts w:ascii="Times New Roman" w:hAnsi="Times New Roman"/>
          <w:i/>
          <w:sz w:val="24"/>
          <w:szCs w:val="24"/>
        </w:rPr>
      </w:pPr>
      <w:r>
        <w:rPr>
          <w:rFonts w:ascii="Times New Roman" w:hAnsi="Times New Roman"/>
          <w:i/>
          <w:sz w:val="24"/>
        </w:rPr>
        <w:t xml:space="preserve">Da, în termeni generali, începând cu ziua punerii în aplicare (16 </w:t>
      </w:r>
      <w:r>
        <w:rPr>
          <w:rFonts w:ascii="Times New Roman" w:hAnsi="Times New Roman"/>
          <w:i/>
          <w:sz w:val="24"/>
        </w:rPr>
        <w:t>ianuarie 2016), este permisă derularea afacerilor cu persoane sau entități iraniene, cu excepția celor care rămân înscrise pe listă sau care sunt înscrise pe listă în temeiul unui alt regim de sancțiuni al UE, continuând astfel să facă obiectul măsurilor d</w:t>
      </w:r>
      <w:r>
        <w:rPr>
          <w:rFonts w:ascii="Times New Roman" w:hAnsi="Times New Roman"/>
          <w:i/>
          <w:sz w:val="24"/>
        </w:rPr>
        <w:t>e înghețare a activelor, inclusiv al interdicției de a pune la dispoziție fonduri sau resurse economice. Se recomandă consultarea listelor respective înainte de demararea unei relații de afaceri. Un registru central al persoanelor și entităților supuse san</w:t>
      </w:r>
      <w:r>
        <w:rPr>
          <w:rFonts w:ascii="Times New Roman" w:hAnsi="Times New Roman"/>
          <w:i/>
          <w:sz w:val="24"/>
        </w:rPr>
        <w:t>cțiunilor UE este disponibil online</w:t>
      </w:r>
      <w:r>
        <w:rPr>
          <w:rStyle w:val="FootnoteReference"/>
          <w:rFonts w:ascii="Times New Roman" w:hAnsi="Times New Roman"/>
          <w:i/>
          <w:sz w:val="24"/>
          <w:szCs w:val="24"/>
        </w:rPr>
        <w:footnoteReference w:id="100"/>
      </w:r>
      <w:r>
        <w:rPr>
          <w:rFonts w:ascii="Times New Roman" w:hAnsi="Times New Roman"/>
          <w:i/>
          <w:sz w:val="24"/>
        </w:rPr>
        <w:t>.</w:t>
      </w:r>
    </w:p>
    <w:p w14:paraId="48437D9B" w14:textId="77777777" w:rsidR="00FB0B0F" w:rsidRPr="00C878FA" w:rsidRDefault="00870FB6" w:rsidP="007F2093">
      <w:pPr>
        <w:numPr>
          <w:ilvl w:val="0"/>
          <w:numId w:val="15"/>
        </w:numPr>
        <w:spacing w:line="300" w:lineRule="auto"/>
        <w:ind w:left="1134" w:hanging="566"/>
        <w:jc w:val="both"/>
        <w:rPr>
          <w:rFonts w:ascii="Times New Roman" w:hAnsi="Times New Roman"/>
          <w:sz w:val="24"/>
          <w:szCs w:val="24"/>
        </w:rPr>
      </w:pPr>
      <w:r>
        <w:rPr>
          <w:rFonts w:ascii="Times New Roman" w:hAnsi="Times New Roman"/>
          <w:sz w:val="24"/>
        </w:rPr>
        <w:t>Cum se poate verifica dacă o entitate sau o persoană se află pe lista cu sancțiuni?</w:t>
      </w:r>
    </w:p>
    <w:p w14:paraId="60366DB6" w14:textId="77777777" w:rsidR="00183FD8" w:rsidRPr="00C878FA" w:rsidRDefault="00870FB6" w:rsidP="007F2093">
      <w:pPr>
        <w:spacing w:line="300" w:lineRule="auto"/>
        <w:ind w:left="1134"/>
        <w:jc w:val="both"/>
        <w:rPr>
          <w:rFonts w:ascii="Times New Roman" w:hAnsi="Times New Roman"/>
          <w:i/>
          <w:sz w:val="24"/>
          <w:szCs w:val="24"/>
        </w:rPr>
      </w:pPr>
      <w:r>
        <w:rPr>
          <w:rFonts w:ascii="Times New Roman" w:hAnsi="Times New Roman"/>
          <w:i/>
          <w:sz w:val="24"/>
        </w:rPr>
        <w:t>Este răspunderea fiecărei persoane și entități din UE și a resortisanților UE din toată lumea să ia toate măsurile de precauție pentru</w:t>
      </w:r>
      <w:r>
        <w:rPr>
          <w:rFonts w:ascii="Times New Roman" w:hAnsi="Times New Roman"/>
          <w:i/>
          <w:sz w:val="24"/>
        </w:rPr>
        <w:t xml:space="preserve"> a se asigura că nu pun fonduri sau resurse economice la dispoziția unei persoane înscrise pe listă.</w:t>
      </w:r>
    </w:p>
    <w:p w14:paraId="231BC71F" w14:textId="77777777" w:rsidR="00467948" w:rsidRDefault="00870FB6" w:rsidP="00B446B2">
      <w:pPr>
        <w:spacing w:line="312" w:lineRule="auto"/>
        <w:ind w:left="1134"/>
        <w:jc w:val="both"/>
        <w:rPr>
          <w:rFonts w:ascii="Times New Roman" w:hAnsi="Times New Roman"/>
          <w:i/>
          <w:sz w:val="24"/>
          <w:szCs w:val="24"/>
        </w:rPr>
      </w:pPr>
      <w:r>
        <w:rPr>
          <w:rFonts w:ascii="Times New Roman" w:hAnsi="Times New Roman"/>
          <w:i/>
          <w:sz w:val="24"/>
        </w:rPr>
        <w:lastRenderedPageBreak/>
        <w:t>Un registru central al persoanelor și entităților supuse sancțiunilor UE este disponibil online</w:t>
      </w:r>
      <w:r>
        <w:rPr>
          <w:rStyle w:val="FootnoteReference"/>
          <w:rFonts w:ascii="Times New Roman" w:hAnsi="Times New Roman"/>
          <w:i/>
          <w:sz w:val="24"/>
          <w:szCs w:val="24"/>
        </w:rPr>
        <w:footnoteReference w:id="101"/>
      </w:r>
      <w:r>
        <w:rPr>
          <w:rFonts w:ascii="Times New Roman" w:hAnsi="Times New Roman"/>
          <w:i/>
          <w:sz w:val="24"/>
        </w:rPr>
        <w:t>.</w:t>
      </w:r>
    </w:p>
    <w:p w14:paraId="7BB2A83B" w14:textId="77777777" w:rsidR="00A43E99" w:rsidRPr="005008C3" w:rsidRDefault="00870FB6" w:rsidP="00B446B2">
      <w:pPr>
        <w:numPr>
          <w:ilvl w:val="0"/>
          <w:numId w:val="15"/>
        </w:numPr>
        <w:spacing w:line="312" w:lineRule="auto"/>
        <w:ind w:left="1134" w:hanging="566"/>
        <w:jc w:val="both"/>
        <w:rPr>
          <w:rFonts w:ascii="Times New Roman" w:hAnsi="Times New Roman"/>
          <w:sz w:val="24"/>
          <w:szCs w:val="24"/>
        </w:rPr>
      </w:pPr>
      <w:r>
        <w:rPr>
          <w:rFonts w:ascii="Times New Roman" w:hAnsi="Times New Roman"/>
          <w:sz w:val="24"/>
        </w:rPr>
        <w:t>JCPOA permite impunerea de noi sancțiuni contra persoanel</w:t>
      </w:r>
      <w:r>
        <w:rPr>
          <w:rFonts w:ascii="Times New Roman" w:hAnsi="Times New Roman"/>
          <w:sz w:val="24"/>
        </w:rPr>
        <w:t>or și entităților iraniene pentru furnizarea de sprijin guvernului Iranului după ziua punerii în aplicare?</w:t>
      </w:r>
    </w:p>
    <w:p w14:paraId="0FECD393" w14:textId="77777777" w:rsidR="005008C3" w:rsidRPr="005008C3"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 conformitate cu JCPOA, UE va evita să impună noi sancțiuni împotriva persoanelor sau entităților iraniene exclusiv pentru motivul de a fi furnizat</w:t>
      </w:r>
      <w:r>
        <w:rPr>
          <w:rFonts w:ascii="Times New Roman" w:hAnsi="Times New Roman"/>
          <w:i/>
          <w:sz w:val="24"/>
        </w:rPr>
        <w:t xml:space="preserve"> sprijin guvernului Iranului, cum ar fi sprijin material, logistic sau financiar.</w:t>
      </w:r>
    </w:p>
    <w:p w14:paraId="0B7D76DD" w14:textId="77777777" w:rsidR="009A247D" w:rsidRPr="00630779" w:rsidRDefault="00870FB6" w:rsidP="00B446B2">
      <w:pPr>
        <w:spacing w:line="312" w:lineRule="auto"/>
        <w:jc w:val="both"/>
        <w:rPr>
          <w:rFonts w:ascii="Times New Roman" w:hAnsi="Times New Roman"/>
          <w:b/>
          <w:sz w:val="24"/>
        </w:rPr>
      </w:pPr>
      <w:r>
        <w:rPr>
          <w:rFonts w:ascii="Times New Roman" w:hAnsi="Times New Roman"/>
          <w:b/>
          <w:sz w:val="24"/>
        </w:rPr>
        <w:t>Reintroducerea sancțiunilor</w:t>
      </w:r>
    </w:p>
    <w:p w14:paraId="6745A232" w14:textId="77777777" w:rsidR="00FB0B0F" w:rsidRPr="002648CC" w:rsidRDefault="00870FB6" w:rsidP="00B446B2">
      <w:pPr>
        <w:numPr>
          <w:ilvl w:val="0"/>
          <w:numId w:val="15"/>
        </w:numPr>
        <w:spacing w:line="312" w:lineRule="auto"/>
        <w:ind w:left="1134" w:hanging="567"/>
        <w:jc w:val="both"/>
        <w:rPr>
          <w:rFonts w:ascii="Times New Roman" w:hAnsi="Times New Roman"/>
          <w:sz w:val="24"/>
          <w:szCs w:val="24"/>
        </w:rPr>
      </w:pPr>
      <w:r>
        <w:rPr>
          <w:rFonts w:ascii="Times New Roman" w:hAnsi="Times New Roman"/>
          <w:sz w:val="24"/>
        </w:rPr>
        <w:t>Ce motive ar putea genera reintroducerea sancțiunilor economice și financiare de către UE?</w:t>
      </w:r>
    </w:p>
    <w:p w14:paraId="756C54EB" w14:textId="77777777" w:rsidR="00341E8D" w:rsidRPr="0033474F"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 eventualitatea încălcării grave de către Iran a anga</w:t>
      </w:r>
      <w:r>
        <w:rPr>
          <w:rFonts w:ascii="Times New Roman" w:hAnsi="Times New Roman"/>
          <w:i/>
          <w:sz w:val="24"/>
        </w:rPr>
        <w:t>jamentelor sale în cadrul JCPOA și după epuizarea tuturor etapelor disponibile în cadrul mecanismului de soluționare a litigiilor, UE reintroduce sancțiunile UE care au fost ridicate („mecanismul de reinstituire a sancțiunilor UE”). Trebuie remarcat faptul</w:t>
      </w:r>
      <w:r>
        <w:rPr>
          <w:rFonts w:ascii="Times New Roman" w:hAnsi="Times New Roman"/>
          <w:i/>
          <w:sz w:val="24"/>
        </w:rPr>
        <w:t xml:space="preserve"> că toate părțile JCPOA sunt hotărâte să evite orice comportament care ar putea fi clasificat drept neîndeplinire a obligațiilor și să evite reimpunerea sancțiunilor prin activarea mecanismului de soluționare a litigiilor.</w:t>
      </w:r>
    </w:p>
    <w:p w14:paraId="5802A5C5" w14:textId="77777777" w:rsidR="005D4E6C" w:rsidRPr="00F4421D" w:rsidRDefault="00870FB6" w:rsidP="00B446B2">
      <w:pPr>
        <w:numPr>
          <w:ilvl w:val="0"/>
          <w:numId w:val="15"/>
        </w:numPr>
        <w:spacing w:line="312" w:lineRule="auto"/>
        <w:ind w:left="1134" w:hanging="566"/>
        <w:jc w:val="both"/>
        <w:rPr>
          <w:rFonts w:ascii="Times New Roman" w:hAnsi="Times New Roman"/>
          <w:sz w:val="24"/>
          <w:szCs w:val="24"/>
        </w:rPr>
      </w:pPr>
      <w:r>
        <w:rPr>
          <w:rFonts w:ascii="Times New Roman" w:hAnsi="Times New Roman"/>
          <w:sz w:val="24"/>
        </w:rPr>
        <w:t>Sub ce formă vor fi reintroduse s</w:t>
      </w:r>
      <w:r>
        <w:rPr>
          <w:rFonts w:ascii="Times New Roman" w:hAnsi="Times New Roman"/>
          <w:sz w:val="24"/>
        </w:rPr>
        <w:t>ancțiunile UE în cazul aplicării „mecanismului de reinstituire a sancțiunilor UE”?</w:t>
      </w:r>
    </w:p>
    <w:p w14:paraId="789E4DB4" w14:textId="77777777" w:rsidR="00654A18" w:rsidRPr="00F4421D" w:rsidRDefault="00870FB6" w:rsidP="00B446B2">
      <w:pPr>
        <w:spacing w:line="312" w:lineRule="auto"/>
        <w:ind w:left="1134"/>
        <w:jc w:val="both"/>
        <w:rPr>
          <w:rFonts w:ascii="Times New Roman" w:hAnsi="Times New Roman"/>
          <w:i/>
          <w:sz w:val="24"/>
          <w:szCs w:val="24"/>
        </w:rPr>
      </w:pPr>
      <w:r>
        <w:rPr>
          <w:rFonts w:ascii="Times New Roman" w:hAnsi="Times New Roman"/>
          <w:i/>
          <w:sz w:val="24"/>
        </w:rPr>
        <w:t>În cazul aplicării „mecanismului de reinstituire a sancțiunilor UE”, după epuizarea tuturor etapelor disponibile în cadrul mecanismului de soluționare a litigiilor, toate sa</w:t>
      </w:r>
      <w:r>
        <w:rPr>
          <w:rFonts w:ascii="Times New Roman" w:hAnsi="Times New Roman"/>
          <w:i/>
          <w:sz w:val="24"/>
        </w:rPr>
        <w:t>ncțiunile UE adoptate în legătură cu programul nuclear iranian care au fost suspendate și/sau anulate vor fi reintroduse printr-o decizie a Consiliului UE, pe baza unei recomandări a Înaltului Reprezentant al Uniunii Europene pentru afaceri externe și poli</w:t>
      </w:r>
      <w:r>
        <w:rPr>
          <w:rFonts w:ascii="Times New Roman" w:hAnsi="Times New Roman"/>
          <w:i/>
          <w:sz w:val="24"/>
        </w:rPr>
        <w:t>tica de securitate, a Franței și a Germaniei.</w:t>
      </w:r>
      <w:r>
        <w:rPr>
          <w:rFonts w:ascii="Times New Roman" w:hAnsi="Times New Roman"/>
          <w:sz w:val="24"/>
        </w:rPr>
        <w:t xml:space="preserve"> </w:t>
      </w:r>
      <w:r>
        <w:rPr>
          <w:rFonts w:ascii="Times New Roman" w:hAnsi="Times New Roman"/>
          <w:i/>
          <w:sz w:val="24"/>
        </w:rPr>
        <w:t>Reintroducerea sancțiunilor UE în cazul încălcării grave de către Iran a angajamentelor sale din cadrul JCPOA se va efectua în conformitate cu dispozițiile aplicabile în perioada impunerii inițiale a sancțiunil</w:t>
      </w:r>
      <w:r>
        <w:rPr>
          <w:rFonts w:ascii="Times New Roman" w:hAnsi="Times New Roman"/>
          <w:i/>
          <w:sz w:val="24"/>
        </w:rPr>
        <w:t>or.</w:t>
      </w:r>
    </w:p>
    <w:p w14:paraId="6C17FC1B" w14:textId="71D949EE" w:rsidR="00FB0B0F" w:rsidRPr="00F4421D" w:rsidRDefault="007F2093" w:rsidP="00B446B2">
      <w:pPr>
        <w:numPr>
          <w:ilvl w:val="0"/>
          <w:numId w:val="15"/>
        </w:numPr>
        <w:spacing w:line="312" w:lineRule="auto"/>
        <w:ind w:left="1134" w:hanging="566"/>
        <w:jc w:val="both"/>
        <w:rPr>
          <w:rFonts w:ascii="Times New Roman" w:hAnsi="Times New Roman"/>
          <w:sz w:val="24"/>
          <w:szCs w:val="24"/>
        </w:rPr>
      </w:pPr>
      <w:r>
        <w:rPr>
          <w:rFonts w:ascii="Times New Roman" w:hAnsi="Times New Roman"/>
          <w:sz w:val="24"/>
        </w:rPr>
        <w:br w:type="page"/>
      </w:r>
      <w:r w:rsidR="00870FB6">
        <w:rPr>
          <w:rFonts w:ascii="Times New Roman" w:hAnsi="Times New Roman"/>
          <w:sz w:val="24"/>
        </w:rPr>
        <w:lastRenderedPageBreak/>
        <w:t>Cum va afecta reintroducerea sancțiunilor UE contractele în derulare?</w:t>
      </w:r>
    </w:p>
    <w:p w14:paraId="6F2F929D" w14:textId="77777777" w:rsidR="00195C8C" w:rsidRPr="007F2093" w:rsidRDefault="00870FB6" w:rsidP="00B446B2">
      <w:pPr>
        <w:spacing w:line="312" w:lineRule="auto"/>
        <w:ind w:left="1134"/>
        <w:jc w:val="both"/>
        <w:rPr>
          <w:rFonts w:ascii="Times New Roman" w:hAnsi="Times New Roman"/>
          <w:spacing w:val="-2"/>
          <w:sz w:val="24"/>
          <w:szCs w:val="24"/>
        </w:rPr>
      </w:pPr>
      <w:r w:rsidRPr="007F2093">
        <w:rPr>
          <w:rFonts w:ascii="Times New Roman" w:hAnsi="Times New Roman"/>
          <w:i/>
          <w:spacing w:val="-2"/>
          <w:sz w:val="24"/>
        </w:rPr>
        <w:t>În eventualitatea reintroducerii sancțiunilor UE, sancțiunile nu vor avea efect retroactiv. Se va permite executarea contractelor încheiate în perioada în care ridicarea sancțiunilor</w:t>
      </w:r>
      <w:r w:rsidRPr="007F2093">
        <w:rPr>
          <w:rFonts w:ascii="Times New Roman" w:hAnsi="Times New Roman"/>
          <w:i/>
          <w:spacing w:val="-2"/>
          <w:sz w:val="24"/>
        </w:rPr>
        <w:t xml:space="preserve"> prevăzută de JCPOA a fost în vigoare și în conformitate cu cadrul legislativ al UE, în conformitate cu dispozițiile aplicabile în perioada impunerii inițiale a sancțiunilor, pentru a permite întreprinderilor să pună capăt activităților. Detaliile privind </w:t>
      </w:r>
      <w:r w:rsidRPr="007F2093">
        <w:rPr>
          <w:rFonts w:ascii="Times New Roman" w:hAnsi="Times New Roman"/>
          <w:i/>
          <w:spacing w:val="-2"/>
          <w:sz w:val="24"/>
        </w:rPr>
        <w:t>perioada permisă de executare a contractelor anterioare vor fi indicate în actele juridice care vor prevedea reintroducerea sancțiunilor UE. De exemplu, reintroducerea sancțiunilor în legătură cu activitățile de investiții nu ar determina sancționarea retr</w:t>
      </w:r>
      <w:r w:rsidRPr="007F2093">
        <w:rPr>
          <w:rFonts w:ascii="Times New Roman" w:hAnsi="Times New Roman"/>
          <w:i/>
          <w:spacing w:val="-2"/>
          <w:sz w:val="24"/>
        </w:rPr>
        <w:t>oactivă a investițiilor efectuate înainte de data aplicării mecanismului de reinstituire a sancțiunilor, iar executarea contractelor de investiții încheiate înainte de reintroducerea sancțiunilor va fi permisă în conformitate cu dispozițiile anterioare apl</w:t>
      </w:r>
      <w:r w:rsidRPr="007F2093">
        <w:rPr>
          <w:rFonts w:ascii="Times New Roman" w:hAnsi="Times New Roman"/>
          <w:i/>
          <w:spacing w:val="-2"/>
          <w:sz w:val="24"/>
        </w:rPr>
        <w:t>icabile în perioada impunerii inițiale a sancțiunilor. Contractele permise în perioada în care regimul sancțiunilor era încă în vigoare nu vor fi vizate de reintroducerea sancțiunilor.</w:t>
      </w:r>
    </w:p>
    <w:p w14:paraId="0F188627" w14:textId="77777777" w:rsidR="00FB0B0F" w:rsidRPr="00F4421D" w:rsidRDefault="00870FB6" w:rsidP="00B446B2">
      <w:pPr>
        <w:numPr>
          <w:ilvl w:val="0"/>
          <w:numId w:val="15"/>
        </w:numPr>
        <w:spacing w:line="312" w:lineRule="auto"/>
        <w:ind w:left="1134" w:hanging="566"/>
        <w:jc w:val="both"/>
        <w:rPr>
          <w:rFonts w:ascii="Times New Roman" w:hAnsi="Times New Roman"/>
          <w:sz w:val="24"/>
          <w:szCs w:val="24"/>
        </w:rPr>
      </w:pPr>
      <w:r>
        <w:rPr>
          <w:rFonts w:ascii="Times New Roman" w:hAnsi="Times New Roman"/>
          <w:sz w:val="24"/>
        </w:rPr>
        <w:t>Momentul aplicării mecanismului de reintroducere a sancțiunilor va fi a</w:t>
      </w:r>
      <w:r>
        <w:rPr>
          <w:rFonts w:ascii="Times New Roman" w:hAnsi="Times New Roman"/>
          <w:sz w:val="24"/>
        </w:rPr>
        <w:t>nunțat public?</w:t>
      </w:r>
    </w:p>
    <w:p w14:paraId="3ADF360C" w14:textId="77777777" w:rsidR="00654A18" w:rsidRPr="00F4421D" w:rsidRDefault="00870FB6" w:rsidP="00B446B2">
      <w:pPr>
        <w:spacing w:line="312" w:lineRule="auto"/>
        <w:ind w:left="1134"/>
        <w:jc w:val="both"/>
        <w:rPr>
          <w:rFonts w:ascii="Times New Roman" w:hAnsi="Times New Roman"/>
          <w:i/>
          <w:sz w:val="24"/>
          <w:szCs w:val="24"/>
        </w:rPr>
      </w:pPr>
      <w:r>
        <w:rPr>
          <w:rFonts w:ascii="Times New Roman" w:hAnsi="Times New Roman"/>
          <w:i/>
          <w:sz w:val="24"/>
        </w:rPr>
        <w:t xml:space="preserve">Reintroducerea sancțiunilor UE va implica adoptarea de acte legislative care să pună capăt suspendării articolelor din Decizia 2010/413/PESC a Consiliului, astfel cum a fost modificată prin Decizia (PESC) 2015/1863 a Consiliului, și care să </w:t>
      </w:r>
      <w:r>
        <w:rPr>
          <w:rFonts w:ascii="Times New Roman" w:hAnsi="Times New Roman"/>
          <w:i/>
          <w:sz w:val="24"/>
        </w:rPr>
        <w:t>reintroducă articolele corespunzătoare în Regulamentul nr. 267/2012 al Consiliului. Aceste acte legislative vor fi publicate în Jurnalul Oficial al Uniunii Europene și sunt deci disponibile publicului</w:t>
      </w:r>
      <w:r>
        <w:rPr>
          <w:rStyle w:val="FootnoteReference"/>
          <w:rFonts w:ascii="Times New Roman" w:hAnsi="Times New Roman"/>
          <w:i/>
          <w:sz w:val="24"/>
          <w:szCs w:val="24"/>
        </w:rPr>
        <w:footnoteReference w:id="102"/>
      </w:r>
      <w:r>
        <w:rPr>
          <w:rFonts w:ascii="Times New Roman" w:hAnsi="Times New Roman"/>
          <w:i/>
          <w:sz w:val="24"/>
        </w:rPr>
        <w:t>.</w:t>
      </w:r>
    </w:p>
    <w:p w14:paraId="202946D3" w14:textId="77777777" w:rsidR="009A247D" w:rsidRPr="00F4421D" w:rsidRDefault="00870FB6" w:rsidP="00B446B2">
      <w:pPr>
        <w:spacing w:line="312" w:lineRule="auto"/>
        <w:jc w:val="both"/>
        <w:rPr>
          <w:rFonts w:ascii="Times New Roman" w:eastAsia="Times New Roman" w:hAnsi="Times New Roman"/>
          <w:b/>
          <w:sz w:val="24"/>
          <w:szCs w:val="24"/>
        </w:rPr>
      </w:pPr>
      <w:r>
        <w:rPr>
          <w:rFonts w:ascii="Times New Roman" w:hAnsi="Times New Roman"/>
          <w:b/>
          <w:sz w:val="24"/>
        </w:rPr>
        <w:t>Canalul de achiziție</w:t>
      </w:r>
    </w:p>
    <w:p w14:paraId="6A8EC5AC" w14:textId="77777777" w:rsidR="00592ECE" w:rsidRPr="00F4421D" w:rsidRDefault="00870FB6" w:rsidP="00B446B2">
      <w:pPr>
        <w:numPr>
          <w:ilvl w:val="0"/>
          <w:numId w:val="15"/>
        </w:numPr>
        <w:spacing w:line="312" w:lineRule="auto"/>
        <w:ind w:left="1134" w:hanging="566"/>
        <w:jc w:val="both"/>
        <w:outlineLvl w:val="1"/>
        <w:rPr>
          <w:rFonts w:ascii="Times New Roman" w:eastAsia="Times New Roman" w:hAnsi="Times New Roman"/>
          <w:bCs/>
          <w:sz w:val="24"/>
          <w:szCs w:val="24"/>
        </w:rPr>
      </w:pPr>
      <w:r>
        <w:rPr>
          <w:rFonts w:ascii="Times New Roman" w:hAnsi="Times New Roman"/>
          <w:sz w:val="24"/>
        </w:rPr>
        <w:t>Cum funcționează canalul de achi</w:t>
      </w:r>
      <w:r>
        <w:rPr>
          <w:rFonts w:ascii="Times New Roman" w:hAnsi="Times New Roman"/>
          <w:sz w:val="24"/>
        </w:rPr>
        <w:t>ziție?</w:t>
      </w:r>
    </w:p>
    <w:p w14:paraId="02423A18" w14:textId="77777777" w:rsidR="00654A18" w:rsidRPr="00F4421D" w:rsidRDefault="00870FB6" w:rsidP="00B446B2">
      <w:pPr>
        <w:spacing w:line="312" w:lineRule="auto"/>
        <w:ind w:left="1134"/>
        <w:jc w:val="both"/>
        <w:rPr>
          <w:rFonts w:ascii="Times New Roman" w:hAnsi="Times New Roman"/>
          <w:i/>
          <w:sz w:val="24"/>
          <w:szCs w:val="24"/>
        </w:rPr>
      </w:pPr>
      <w:r>
        <w:rPr>
          <w:rFonts w:ascii="Times New Roman" w:hAnsi="Times New Roman"/>
          <w:i/>
          <w:sz w:val="24"/>
        </w:rPr>
        <w:t>Consiliul de Securitate al ONU va răspunde solicitărilor statelor de a exporta anumite bunuri și de a derula anumite activități în Iran (lista Grupului furnizorilor nucleari/anexa I la Regulamentul nr. 267/2012 al Consiliului) după primirea unei rec</w:t>
      </w:r>
      <w:r>
        <w:rPr>
          <w:rFonts w:ascii="Times New Roman" w:hAnsi="Times New Roman"/>
          <w:i/>
          <w:sz w:val="24"/>
        </w:rPr>
        <w:t>omandări din partea Grupului de lucru pentru achiziții/Comisiei mixte.</w:t>
      </w:r>
    </w:p>
    <w:p w14:paraId="41BB5FB1" w14:textId="77777777" w:rsidR="00FB0B0F" w:rsidRPr="00F4421D" w:rsidRDefault="00870FB6" w:rsidP="00B446B2">
      <w:pPr>
        <w:numPr>
          <w:ilvl w:val="0"/>
          <w:numId w:val="15"/>
        </w:numPr>
        <w:spacing w:line="312" w:lineRule="auto"/>
        <w:ind w:left="1134" w:hanging="566"/>
        <w:jc w:val="both"/>
        <w:outlineLvl w:val="1"/>
        <w:rPr>
          <w:rFonts w:ascii="Times New Roman" w:eastAsia="Times New Roman" w:hAnsi="Times New Roman"/>
          <w:bCs/>
          <w:sz w:val="24"/>
          <w:szCs w:val="24"/>
        </w:rPr>
      </w:pPr>
      <w:r>
        <w:rPr>
          <w:rFonts w:ascii="Times New Roman" w:hAnsi="Times New Roman"/>
          <w:sz w:val="24"/>
        </w:rPr>
        <w:t>Care e rolul Grupului de lucru pentru achiziții?</w:t>
      </w:r>
    </w:p>
    <w:p w14:paraId="4C52F340" w14:textId="77777777" w:rsidR="00654A18" w:rsidRPr="00F4421D" w:rsidRDefault="00870FB6" w:rsidP="00B446B2">
      <w:pPr>
        <w:spacing w:line="312" w:lineRule="auto"/>
        <w:ind w:left="1134"/>
        <w:jc w:val="both"/>
        <w:outlineLvl w:val="1"/>
        <w:rPr>
          <w:rFonts w:ascii="Times New Roman" w:eastAsia="Times New Roman" w:hAnsi="Times New Roman"/>
          <w:bCs/>
          <w:i/>
          <w:sz w:val="24"/>
          <w:szCs w:val="24"/>
        </w:rPr>
      </w:pPr>
      <w:r>
        <w:rPr>
          <w:rFonts w:ascii="Times New Roman" w:hAnsi="Times New Roman"/>
          <w:i/>
          <w:sz w:val="24"/>
        </w:rPr>
        <w:lastRenderedPageBreak/>
        <w:t xml:space="preserve">Rolul Grupului de lucru pentru achiziții este de a face evaluări și de a oferi recomandări în numele Comisiei mixte privind propunerile </w:t>
      </w:r>
      <w:r>
        <w:rPr>
          <w:rFonts w:ascii="Times New Roman" w:hAnsi="Times New Roman"/>
          <w:i/>
          <w:sz w:val="24"/>
        </w:rPr>
        <w:t>de transferuri către Iran sau propunerile de activități cu Iranul vizând domeniul nuclear</w:t>
      </w:r>
      <w:r>
        <w:rPr>
          <w:rStyle w:val="FootnoteReference"/>
          <w:rFonts w:ascii="Times New Roman" w:eastAsia="Times New Roman" w:hAnsi="Times New Roman"/>
          <w:bCs/>
          <w:i/>
          <w:sz w:val="24"/>
          <w:szCs w:val="24"/>
          <w:lang w:eastAsia="en-GB"/>
        </w:rPr>
        <w:footnoteReference w:id="103"/>
      </w:r>
      <w:r>
        <w:rPr>
          <w:rFonts w:ascii="Times New Roman" w:hAnsi="Times New Roman"/>
          <w:i/>
          <w:sz w:val="24"/>
        </w:rPr>
        <w:t>.</w:t>
      </w:r>
    </w:p>
    <w:p w14:paraId="254AC8F3" w14:textId="77777777" w:rsidR="00C44E95" w:rsidRPr="00F4421D" w:rsidRDefault="00870FB6" w:rsidP="00B446B2">
      <w:pPr>
        <w:numPr>
          <w:ilvl w:val="0"/>
          <w:numId w:val="15"/>
        </w:numPr>
        <w:spacing w:line="312" w:lineRule="auto"/>
        <w:ind w:left="1134" w:hanging="566"/>
        <w:jc w:val="both"/>
        <w:outlineLvl w:val="1"/>
        <w:rPr>
          <w:rFonts w:ascii="Times New Roman" w:eastAsia="Times New Roman" w:hAnsi="Times New Roman"/>
          <w:bCs/>
          <w:sz w:val="24"/>
          <w:szCs w:val="24"/>
        </w:rPr>
      </w:pPr>
      <w:r>
        <w:rPr>
          <w:rFonts w:ascii="Times New Roman" w:hAnsi="Times New Roman"/>
          <w:sz w:val="24"/>
        </w:rPr>
        <w:t>Cine este „coordonatorul” menționat la punctul 6.4.1 din anexa IV la JCPOA?</w:t>
      </w:r>
    </w:p>
    <w:p w14:paraId="410BDEEE" w14:textId="77777777" w:rsidR="00654A18" w:rsidRPr="00F4421D" w:rsidRDefault="00870FB6" w:rsidP="00B446B2">
      <w:pPr>
        <w:spacing w:line="312" w:lineRule="auto"/>
        <w:ind w:left="1134"/>
        <w:jc w:val="both"/>
        <w:outlineLvl w:val="1"/>
        <w:rPr>
          <w:rFonts w:ascii="Times New Roman" w:eastAsia="Times New Roman" w:hAnsi="Times New Roman"/>
          <w:bCs/>
          <w:i/>
          <w:sz w:val="24"/>
          <w:szCs w:val="24"/>
        </w:rPr>
      </w:pPr>
      <w:r>
        <w:rPr>
          <w:rFonts w:ascii="Times New Roman" w:hAnsi="Times New Roman"/>
          <w:i/>
          <w:sz w:val="24"/>
        </w:rPr>
        <w:t>Înaltul Reprezentant îndeplinește rolul de coordonator al Grupului de lucru pentru achiz</w:t>
      </w:r>
      <w:r>
        <w:rPr>
          <w:rFonts w:ascii="Times New Roman" w:hAnsi="Times New Roman"/>
          <w:i/>
          <w:sz w:val="24"/>
        </w:rPr>
        <w:t>iții</w:t>
      </w:r>
      <w:r>
        <w:rPr>
          <w:rStyle w:val="FootnoteReference"/>
          <w:rFonts w:ascii="Times New Roman" w:eastAsia="Times New Roman" w:hAnsi="Times New Roman"/>
          <w:bCs/>
          <w:i/>
          <w:sz w:val="24"/>
          <w:szCs w:val="24"/>
          <w:lang w:eastAsia="en-GB"/>
        </w:rPr>
        <w:footnoteReference w:id="104"/>
      </w:r>
      <w:r>
        <w:rPr>
          <w:rFonts w:ascii="Times New Roman" w:hAnsi="Times New Roman"/>
          <w:i/>
          <w:sz w:val="24"/>
        </w:rPr>
        <w:t>.</w:t>
      </w:r>
    </w:p>
    <w:p w14:paraId="7F742354" w14:textId="77777777" w:rsidR="00C44E95" w:rsidRPr="00A32AA1" w:rsidRDefault="00870FB6" w:rsidP="00B446B2">
      <w:pPr>
        <w:numPr>
          <w:ilvl w:val="0"/>
          <w:numId w:val="15"/>
        </w:numPr>
        <w:spacing w:line="312" w:lineRule="auto"/>
        <w:ind w:left="1134" w:hanging="566"/>
        <w:jc w:val="both"/>
        <w:outlineLvl w:val="1"/>
        <w:rPr>
          <w:rFonts w:ascii="Times New Roman" w:eastAsia="Times New Roman" w:hAnsi="Times New Roman"/>
          <w:bCs/>
          <w:sz w:val="24"/>
          <w:szCs w:val="24"/>
        </w:rPr>
      </w:pPr>
      <w:r>
        <w:rPr>
          <w:rFonts w:ascii="Times New Roman" w:hAnsi="Times New Roman"/>
          <w:sz w:val="24"/>
        </w:rPr>
        <w:t>În ce mod este asigurată confidențialitatea informațiilor cu ocazia transmiterii unei cereri de autorizare, de exemplu în ceea ce privește informațiile sensibile cu caracter economic?</w:t>
      </w:r>
    </w:p>
    <w:p w14:paraId="257C49AC" w14:textId="77777777" w:rsidR="00654A18" w:rsidRPr="00A32AA1" w:rsidRDefault="00870FB6" w:rsidP="00B446B2">
      <w:pPr>
        <w:spacing w:line="312" w:lineRule="auto"/>
        <w:ind w:left="1134"/>
        <w:jc w:val="both"/>
        <w:outlineLvl w:val="1"/>
        <w:rPr>
          <w:rFonts w:ascii="Times New Roman" w:eastAsia="Times New Roman" w:hAnsi="Times New Roman"/>
          <w:bCs/>
          <w:i/>
          <w:sz w:val="24"/>
          <w:szCs w:val="24"/>
        </w:rPr>
      </w:pPr>
      <w:r>
        <w:rPr>
          <w:rFonts w:ascii="Times New Roman" w:hAnsi="Times New Roman"/>
          <w:i/>
          <w:sz w:val="24"/>
        </w:rPr>
        <w:t>Funcționarea Grupului de lucru pentru achiziții face obiectul nor</w:t>
      </w:r>
      <w:r>
        <w:rPr>
          <w:rFonts w:ascii="Times New Roman" w:hAnsi="Times New Roman"/>
          <w:i/>
          <w:sz w:val="24"/>
        </w:rPr>
        <w:t>melor ONU privind confidențialitatea</w:t>
      </w:r>
      <w:r>
        <w:rPr>
          <w:rStyle w:val="FootnoteReference"/>
          <w:rFonts w:ascii="Times New Roman" w:eastAsia="Times New Roman" w:hAnsi="Times New Roman"/>
          <w:bCs/>
          <w:i/>
          <w:sz w:val="24"/>
          <w:szCs w:val="24"/>
          <w:lang w:eastAsia="en-GB"/>
        </w:rPr>
        <w:footnoteReference w:id="105"/>
      </w:r>
      <w:r>
        <w:rPr>
          <w:rFonts w:ascii="Times New Roman" w:hAnsi="Times New Roman"/>
          <w:i/>
          <w:sz w:val="24"/>
        </w:rPr>
        <w:t>. Pe lângă confidențialitatea asigurată la nivelul ONU, Grupul de lucru pentru achiziții respectă „</w:t>
      </w:r>
      <w:hyperlink r:id="rId26" w:history="1">
        <w:r>
          <w:rPr>
            <w:rFonts w:ascii="Times New Roman" w:hAnsi="Times New Roman"/>
            <w:i/>
            <w:color w:val="0000FF"/>
            <w:sz w:val="24"/>
            <w:u w:val="single"/>
          </w:rPr>
          <w:t>Declarația privind confidențialitatea în cadrul Grupului de lucru pentru achiziții și al Comisiei mixte privind chestiunile referitoare la canalul de achiziție</w:t>
        </w:r>
      </w:hyperlink>
      <w:r>
        <w:rPr>
          <w:rFonts w:ascii="Times New Roman" w:hAnsi="Times New Roman"/>
          <w:i/>
          <w:sz w:val="24"/>
        </w:rPr>
        <w:t>”.</w:t>
      </w:r>
    </w:p>
    <w:p w14:paraId="2C232493" w14:textId="77777777" w:rsidR="00C44E95" w:rsidRPr="00F4421D" w:rsidRDefault="00870FB6" w:rsidP="00B446B2">
      <w:pPr>
        <w:numPr>
          <w:ilvl w:val="0"/>
          <w:numId w:val="15"/>
        </w:numPr>
        <w:spacing w:line="312" w:lineRule="auto"/>
        <w:ind w:left="1134" w:hanging="567"/>
        <w:jc w:val="both"/>
        <w:outlineLvl w:val="1"/>
        <w:rPr>
          <w:rFonts w:ascii="Times New Roman" w:eastAsia="Times New Roman" w:hAnsi="Times New Roman"/>
          <w:bCs/>
          <w:sz w:val="24"/>
          <w:szCs w:val="24"/>
        </w:rPr>
      </w:pPr>
      <w:r>
        <w:rPr>
          <w:rFonts w:ascii="Times New Roman" w:hAnsi="Times New Roman"/>
          <w:sz w:val="24"/>
        </w:rPr>
        <w:t>Cum va comunica Grupul de lucru pentru achiziții autorităților națion</w:t>
      </w:r>
      <w:r>
        <w:rPr>
          <w:rFonts w:ascii="Times New Roman" w:hAnsi="Times New Roman"/>
          <w:sz w:val="24"/>
        </w:rPr>
        <w:t>ale deciziile privind autorizarea?</w:t>
      </w:r>
    </w:p>
    <w:p w14:paraId="5B3EF41E" w14:textId="77777777" w:rsidR="00654A18" w:rsidRPr="00F4421D" w:rsidRDefault="00870FB6" w:rsidP="00B446B2">
      <w:pPr>
        <w:spacing w:line="312" w:lineRule="auto"/>
        <w:ind w:left="1134"/>
        <w:jc w:val="both"/>
        <w:rPr>
          <w:rFonts w:ascii="Times New Roman" w:hAnsi="Times New Roman"/>
          <w:i/>
          <w:sz w:val="24"/>
          <w:szCs w:val="24"/>
        </w:rPr>
      </w:pPr>
      <w:r>
        <w:rPr>
          <w:rFonts w:ascii="Times New Roman" w:hAnsi="Times New Roman"/>
          <w:i/>
          <w:sz w:val="24"/>
        </w:rPr>
        <w:t>Grupul de lucru pentru achiziții va evalua cererile și va face o recomandare Consiliului de Securitate al ONU, care va comunica ulterior decizia luată autorităților naționale competente.</w:t>
      </w:r>
    </w:p>
    <w:p w14:paraId="1927FF23" w14:textId="77777777" w:rsidR="003D28FB" w:rsidRPr="00F4421D" w:rsidRDefault="00870FB6" w:rsidP="00B446B2">
      <w:pPr>
        <w:spacing w:line="312" w:lineRule="auto"/>
        <w:jc w:val="both"/>
        <w:outlineLvl w:val="1"/>
        <w:rPr>
          <w:rFonts w:ascii="Times New Roman" w:eastAsia="Times New Roman" w:hAnsi="Times New Roman"/>
          <w:b/>
          <w:bCs/>
          <w:sz w:val="24"/>
          <w:szCs w:val="24"/>
          <w:u w:val="single"/>
        </w:rPr>
      </w:pPr>
      <w:r>
        <w:br w:type="page"/>
      </w:r>
      <w:r>
        <w:rPr>
          <w:rFonts w:ascii="Times New Roman" w:hAnsi="Times New Roman"/>
          <w:b/>
          <w:sz w:val="24"/>
          <w:u w:val="single"/>
        </w:rPr>
        <w:lastRenderedPageBreak/>
        <w:t>9. Documente de referință</w:t>
      </w:r>
    </w:p>
    <w:p w14:paraId="2E73AC32" w14:textId="77777777" w:rsidR="009555FE" w:rsidRPr="00F4421D" w:rsidRDefault="00870FB6" w:rsidP="00B446B2">
      <w:pPr>
        <w:spacing w:line="312" w:lineRule="auto"/>
        <w:ind w:left="284"/>
        <w:jc w:val="both"/>
        <w:outlineLvl w:val="1"/>
        <w:rPr>
          <w:rFonts w:ascii="Times New Roman" w:eastAsia="Times New Roman" w:hAnsi="Times New Roman"/>
          <w:b/>
          <w:bCs/>
          <w:sz w:val="24"/>
          <w:szCs w:val="24"/>
          <w:u w:val="single"/>
        </w:rPr>
      </w:pPr>
      <w:r>
        <w:rPr>
          <w:rFonts w:ascii="Times New Roman" w:hAnsi="Times New Roman"/>
          <w:b/>
          <w:sz w:val="24"/>
          <w:u w:val="single"/>
        </w:rPr>
        <w:t xml:space="preserve">Planul </w:t>
      </w:r>
      <w:r>
        <w:rPr>
          <w:rFonts w:ascii="Times New Roman" w:hAnsi="Times New Roman"/>
          <w:b/>
          <w:sz w:val="24"/>
          <w:u w:val="single"/>
        </w:rPr>
        <w:t>comun de acțiune cuprinzător (JCPOA)</w:t>
      </w:r>
    </w:p>
    <w:p w14:paraId="26A1C2C5"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w:t>
      </w:r>
    </w:p>
    <w:p w14:paraId="26B9D9C8"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27" w:history="1">
        <w:r>
          <w:rPr>
            <w:rFonts w:ascii="Times New Roman" w:hAnsi="Times New Roman"/>
            <w:color w:val="0000FF"/>
            <w:sz w:val="24"/>
            <w:u w:val="single"/>
          </w:rPr>
          <w:t>http://eeas.europa.eu</w:t>
        </w:r>
        <w:bookmarkStart w:id="0" w:name="_Hlt14772901"/>
        <w:r>
          <w:rPr>
            <w:rFonts w:ascii="Times New Roman" w:hAnsi="Times New Roman"/>
            <w:color w:val="0000FF"/>
            <w:sz w:val="24"/>
            <w:u w:val="single"/>
          </w:rPr>
          <w:t>/</w:t>
        </w:r>
        <w:bookmarkEnd w:id="0"/>
        <w:r>
          <w:rPr>
            <w:rFonts w:ascii="Times New Roman" w:hAnsi="Times New Roman"/>
            <w:color w:val="0000FF"/>
            <w:sz w:val="24"/>
            <w:u w:val="single"/>
          </w:rPr>
          <w:t>statements-eeas/docs/iran_agreement/iran_joint-comprehensive-plan-of-a</w:t>
        </w:r>
        <w:r>
          <w:rPr>
            <w:rFonts w:ascii="Times New Roman" w:hAnsi="Times New Roman"/>
            <w:color w:val="0000FF"/>
            <w:sz w:val="24"/>
            <w:u w:val="single"/>
          </w:rPr>
          <w:t>ction_en.pdf</w:t>
        </w:r>
      </w:hyperlink>
    </w:p>
    <w:p w14:paraId="42E49BCE" w14:textId="77777777" w:rsidR="009555FE" w:rsidRPr="000B59B1"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 I - Măsuri din domeniul nuclear</w:t>
      </w:r>
    </w:p>
    <w:p w14:paraId="573A18FB" w14:textId="77777777" w:rsidR="000B59B1" w:rsidRDefault="00870FB6" w:rsidP="00B446B2">
      <w:pPr>
        <w:spacing w:line="312" w:lineRule="auto"/>
        <w:ind w:firstLine="284"/>
        <w:jc w:val="both"/>
        <w:outlineLvl w:val="1"/>
        <w:rPr>
          <w:rFonts w:ascii="Times New Roman" w:eastAsia="Times New Roman" w:hAnsi="Times New Roman"/>
          <w:bCs/>
          <w:sz w:val="24"/>
          <w:szCs w:val="24"/>
        </w:rPr>
      </w:pPr>
      <w:hyperlink r:id="rId28" w:history="1">
        <w:r>
          <w:rPr>
            <w:rFonts w:ascii="Times New Roman" w:hAnsi="Times New Roman"/>
            <w:color w:val="0000FF"/>
            <w:sz w:val="24"/>
            <w:u w:val="single"/>
          </w:rPr>
          <w:t>https://eeas.europa.eu/sites/eeas/files/annex_1_nuclear_related_commitments_en.pdf</w:t>
        </w:r>
      </w:hyperlink>
    </w:p>
    <w:p w14:paraId="6ADD4BA5"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w:t>
      </w:r>
      <w:r>
        <w:rPr>
          <w:rFonts w:ascii="Times New Roman" w:hAnsi="Times New Roman"/>
          <w:sz w:val="24"/>
        </w:rPr>
        <w:t xml:space="preserve"> II - Angajamente privind sancțiunile</w:t>
      </w:r>
    </w:p>
    <w:p w14:paraId="46ABD973"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29" w:history="1">
        <w:r>
          <w:rPr>
            <w:rFonts w:ascii="Times New Roman" w:hAnsi="Times New Roman"/>
            <w:color w:val="0000FF"/>
            <w:sz w:val="24"/>
            <w:u w:val="single"/>
          </w:rPr>
          <w:t>http://eeas.europa.e</w:t>
        </w:r>
        <w:bookmarkStart w:id="1" w:name="_Hlt14772944"/>
        <w:r>
          <w:rPr>
            <w:rFonts w:ascii="Times New Roman" w:hAnsi="Times New Roman"/>
            <w:color w:val="0000FF"/>
            <w:sz w:val="24"/>
            <w:u w:val="single"/>
          </w:rPr>
          <w:t>u</w:t>
        </w:r>
        <w:bookmarkEnd w:id="1"/>
        <w:r>
          <w:rPr>
            <w:rFonts w:ascii="Times New Roman" w:hAnsi="Times New Roman"/>
            <w:color w:val="0000FF"/>
            <w:sz w:val="24"/>
            <w:u w:val="single"/>
          </w:rPr>
          <w:t>/statements-eeas/docs/iran_agreement/annex_2_sanctions_related_commitments_en.</w:t>
        </w:r>
        <w:r>
          <w:rPr>
            <w:rFonts w:ascii="Times New Roman" w:hAnsi="Times New Roman"/>
            <w:color w:val="0000FF"/>
            <w:sz w:val="24"/>
            <w:u w:val="single"/>
          </w:rPr>
          <w:t>pdf</w:t>
        </w:r>
      </w:hyperlink>
    </w:p>
    <w:p w14:paraId="49C1E8D1"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 II - Apendice</w:t>
      </w:r>
    </w:p>
    <w:p w14:paraId="2F0D842D"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0" w:history="1">
        <w:r>
          <w:rPr>
            <w:rFonts w:ascii="Times New Roman" w:hAnsi="Times New Roman"/>
            <w:color w:val="0000FF"/>
            <w:sz w:val="24"/>
            <w:u w:val="single"/>
          </w:rPr>
          <w:t>http://eeas.europa.eu/s</w:t>
        </w:r>
        <w:bookmarkStart w:id="2" w:name="_Hlt14772997"/>
        <w:r>
          <w:rPr>
            <w:rFonts w:ascii="Times New Roman" w:hAnsi="Times New Roman"/>
            <w:color w:val="0000FF"/>
            <w:sz w:val="24"/>
            <w:u w:val="single"/>
          </w:rPr>
          <w:t>t</w:t>
        </w:r>
        <w:bookmarkEnd w:id="2"/>
        <w:r>
          <w:rPr>
            <w:rFonts w:ascii="Times New Roman" w:hAnsi="Times New Roman"/>
            <w:color w:val="0000FF"/>
            <w:sz w:val="24"/>
            <w:u w:val="single"/>
          </w:rPr>
          <w:t>atements-eeas/docs/iran_ag</w:t>
        </w:r>
        <w:bookmarkStart w:id="3" w:name="_Hlt439866698"/>
        <w:r>
          <w:rPr>
            <w:rFonts w:ascii="Times New Roman" w:hAnsi="Times New Roman"/>
            <w:color w:val="0000FF"/>
            <w:sz w:val="24"/>
            <w:u w:val="single"/>
          </w:rPr>
          <w:t>r</w:t>
        </w:r>
        <w:bookmarkEnd w:id="3"/>
        <w:r>
          <w:rPr>
            <w:rFonts w:ascii="Times New Roman" w:hAnsi="Times New Roman"/>
            <w:color w:val="0000FF"/>
            <w:sz w:val="24"/>
            <w:u w:val="single"/>
          </w:rPr>
          <w:t>eement/annex_1_attachements_en.pdf</w:t>
        </w:r>
      </w:hyperlink>
    </w:p>
    <w:p w14:paraId="34947B8E"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 III - Cooperarea nuc</w:t>
      </w:r>
      <w:r>
        <w:rPr>
          <w:rFonts w:ascii="Times New Roman" w:hAnsi="Times New Roman"/>
          <w:sz w:val="24"/>
        </w:rPr>
        <w:t>leară civilă</w:t>
      </w:r>
    </w:p>
    <w:p w14:paraId="3F54BBD2"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1" w:history="1">
        <w:r>
          <w:rPr>
            <w:rFonts w:ascii="Times New Roman" w:hAnsi="Times New Roman"/>
            <w:color w:val="0000FF"/>
            <w:sz w:val="24"/>
            <w:u w:val="single"/>
          </w:rPr>
          <w:t>http://eeas.europa.eu/</w:t>
        </w:r>
        <w:bookmarkStart w:id="4" w:name="_Hlt14773056"/>
        <w:r>
          <w:rPr>
            <w:rFonts w:ascii="Times New Roman" w:hAnsi="Times New Roman"/>
            <w:color w:val="0000FF"/>
            <w:sz w:val="24"/>
            <w:u w:val="single"/>
          </w:rPr>
          <w:t>s</w:t>
        </w:r>
        <w:bookmarkEnd w:id="4"/>
        <w:r>
          <w:rPr>
            <w:rFonts w:ascii="Times New Roman" w:hAnsi="Times New Roman"/>
            <w:color w:val="0000FF"/>
            <w:sz w:val="24"/>
            <w:u w:val="single"/>
          </w:rPr>
          <w:t>tatements-eeas/docs/iran_agreement/annex_3_civil_nuclear_cooperation_en.pdf</w:t>
        </w:r>
      </w:hyperlink>
    </w:p>
    <w:p w14:paraId="30B63AD6"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 IV - Comisia m</w:t>
      </w:r>
      <w:r>
        <w:rPr>
          <w:rFonts w:ascii="Times New Roman" w:hAnsi="Times New Roman"/>
          <w:sz w:val="24"/>
        </w:rPr>
        <w:t>ixtă</w:t>
      </w:r>
    </w:p>
    <w:p w14:paraId="59FBEB86"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2" w:history="1">
        <w:r>
          <w:rPr>
            <w:rFonts w:ascii="Times New Roman" w:hAnsi="Times New Roman"/>
            <w:color w:val="0000FF"/>
            <w:sz w:val="24"/>
            <w:u w:val="single"/>
          </w:rPr>
          <w:t>http://eea</w:t>
        </w:r>
        <w:bookmarkStart w:id="5" w:name="_Hlt14773070"/>
        <w:r>
          <w:rPr>
            <w:rFonts w:ascii="Times New Roman" w:hAnsi="Times New Roman"/>
            <w:color w:val="0000FF"/>
            <w:sz w:val="24"/>
            <w:u w:val="single"/>
          </w:rPr>
          <w:t>s</w:t>
        </w:r>
        <w:bookmarkEnd w:id="5"/>
        <w:r>
          <w:rPr>
            <w:rFonts w:ascii="Times New Roman" w:hAnsi="Times New Roman"/>
            <w:color w:val="0000FF"/>
            <w:sz w:val="24"/>
            <w:u w:val="single"/>
          </w:rPr>
          <w:t>.europa.eu/statements-eeas/docs/iran_agreement/annex_4_joint_commission_en.pdf</w:t>
        </w:r>
      </w:hyperlink>
    </w:p>
    <w:p w14:paraId="30874DF8"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Anexa V - Planul de punere în aplicare</w:t>
      </w:r>
    </w:p>
    <w:p w14:paraId="51C6F836"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3" w:history="1">
        <w:r>
          <w:rPr>
            <w:rFonts w:ascii="Times New Roman" w:hAnsi="Times New Roman"/>
            <w:color w:val="0000FF"/>
            <w:sz w:val="24"/>
            <w:u w:val="single"/>
          </w:rPr>
          <w:t>http://eeas.europa.</w:t>
        </w:r>
        <w:bookmarkStart w:id="6" w:name="_Hlt14773084"/>
        <w:r>
          <w:rPr>
            <w:rFonts w:ascii="Times New Roman" w:hAnsi="Times New Roman"/>
            <w:color w:val="0000FF"/>
            <w:sz w:val="24"/>
            <w:u w:val="single"/>
          </w:rPr>
          <w:t>e</w:t>
        </w:r>
        <w:bookmarkEnd w:id="6"/>
        <w:r>
          <w:rPr>
            <w:rFonts w:ascii="Times New Roman" w:hAnsi="Times New Roman"/>
            <w:color w:val="0000FF"/>
            <w:sz w:val="24"/>
            <w:u w:val="single"/>
          </w:rPr>
          <w:t>u/statements-eeas/docs/iran_agreement/annex_5_implementation_plan_en.pdf</w:t>
        </w:r>
      </w:hyperlink>
    </w:p>
    <w:p w14:paraId="592D16A4" w14:textId="77777777" w:rsidR="009148EB"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JCPOA – broșură în format electronic</w:t>
      </w:r>
    </w:p>
    <w:p w14:paraId="31CA886A" w14:textId="77777777" w:rsidR="009148EB" w:rsidRPr="00DA18C8" w:rsidRDefault="00870FB6" w:rsidP="00B446B2">
      <w:pPr>
        <w:spacing w:line="312" w:lineRule="auto"/>
        <w:ind w:left="284"/>
        <w:jc w:val="both"/>
        <w:outlineLvl w:val="1"/>
        <w:rPr>
          <w:rFonts w:ascii="Times New Roman" w:hAnsi="Times New Roman"/>
          <w:color w:val="0000FF"/>
          <w:sz w:val="24"/>
          <w:u w:val="single"/>
        </w:rPr>
      </w:pPr>
      <w:r>
        <w:rPr>
          <w:rFonts w:ascii="Times New Roman" w:hAnsi="Times New Roman"/>
          <w:color w:val="0000FF"/>
          <w:sz w:val="24"/>
          <w:u w:val="single"/>
        </w:rPr>
        <w:t>https://www.eeas.europa</w:t>
      </w:r>
      <w:r>
        <w:rPr>
          <w:rFonts w:ascii="Times New Roman" w:hAnsi="Times New Roman"/>
          <w:color w:val="0000FF"/>
          <w:sz w:val="24"/>
          <w:u w:val="single"/>
        </w:rPr>
        <w:t>.eu/sites/default/files/jcpoa_e-book.pdf</w:t>
      </w:r>
    </w:p>
    <w:p w14:paraId="41E0277E" w14:textId="77777777" w:rsidR="003D28FB" w:rsidRPr="00F4421D" w:rsidRDefault="003D28FB" w:rsidP="00B446B2">
      <w:pPr>
        <w:spacing w:line="312" w:lineRule="auto"/>
        <w:ind w:left="1004"/>
        <w:jc w:val="both"/>
        <w:outlineLvl w:val="1"/>
        <w:rPr>
          <w:rFonts w:ascii="Times New Roman" w:eastAsia="Times New Roman" w:hAnsi="Times New Roman"/>
          <w:bCs/>
          <w:sz w:val="24"/>
          <w:szCs w:val="24"/>
          <w:lang w:eastAsia="en-GB"/>
        </w:rPr>
      </w:pPr>
    </w:p>
    <w:p w14:paraId="4F57F692" w14:textId="2BEB83C1" w:rsidR="009555FE" w:rsidRPr="00F4421D" w:rsidRDefault="00AE2BA9" w:rsidP="00B446B2">
      <w:pPr>
        <w:spacing w:line="312" w:lineRule="auto"/>
        <w:ind w:firstLine="284"/>
        <w:jc w:val="both"/>
        <w:outlineLvl w:val="1"/>
        <w:rPr>
          <w:rFonts w:ascii="Times New Roman" w:eastAsia="Times New Roman" w:hAnsi="Times New Roman"/>
          <w:b/>
          <w:bCs/>
          <w:sz w:val="24"/>
          <w:szCs w:val="24"/>
          <w:u w:val="single"/>
        </w:rPr>
      </w:pPr>
      <w:r>
        <w:rPr>
          <w:rFonts w:ascii="Times New Roman" w:hAnsi="Times New Roman"/>
          <w:b/>
          <w:sz w:val="24"/>
          <w:u w:val="single"/>
        </w:rPr>
        <w:br w:type="page"/>
      </w:r>
      <w:r w:rsidR="00870FB6">
        <w:rPr>
          <w:rFonts w:ascii="Times New Roman" w:hAnsi="Times New Roman"/>
          <w:b/>
          <w:sz w:val="24"/>
          <w:u w:val="single"/>
        </w:rPr>
        <w:lastRenderedPageBreak/>
        <w:t>Organizația Națiunilor Unite</w:t>
      </w:r>
    </w:p>
    <w:p w14:paraId="7C9B2B28"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Rezoluția 2231(2015) a Consiliului de Securitate al ONU</w:t>
      </w:r>
    </w:p>
    <w:p w14:paraId="67D3A1DA" w14:textId="77777777" w:rsidR="000B595D" w:rsidRDefault="00870FB6" w:rsidP="00B446B2">
      <w:pPr>
        <w:spacing w:line="312" w:lineRule="auto"/>
        <w:ind w:firstLine="284"/>
        <w:jc w:val="both"/>
        <w:outlineLvl w:val="1"/>
        <w:rPr>
          <w:rFonts w:ascii="Times New Roman" w:eastAsia="Times New Roman" w:hAnsi="Times New Roman"/>
          <w:bCs/>
          <w:sz w:val="24"/>
          <w:szCs w:val="24"/>
        </w:rPr>
      </w:pPr>
      <w:hyperlink r:id="rId34" w:history="1">
        <w:r>
          <w:rPr>
            <w:rFonts w:ascii="Times New Roman" w:hAnsi="Times New Roman"/>
            <w:color w:val="0000FF"/>
            <w:sz w:val="24"/>
            <w:u w:val="single"/>
          </w:rPr>
          <w:t>https://www.un.org/securitycouncil/content/2231/backgr</w:t>
        </w:r>
        <w:r>
          <w:rPr>
            <w:rFonts w:ascii="Times New Roman" w:hAnsi="Times New Roman"/>
            <w:color w:val="0000FF"/>
            <w:sz w:val="24"/>
            <w:u w:val="single"/>
          </w:rPr>
          <w:t>ound</w:t>
        </w:r>
      </w:hyperlink>
    </w:p>
    <w:p w14:paraId="3CF52002"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Consiliul de Securitate al ONU</w:t>
      </w:r>
    </w:p>
    <w:p w14:paraId="22D9B137" w14:textId="77777777" w:rsidR="00366BF2" w:rsidRPr="00F4421D" w:rsidRDefault="00870FB6" w:rsidP="00B446B2">
      <w:pPr>
        <w:spacing w:line="312" w:lineRule="auto"/>
        <w:ind w:left="284"/>
        <w:jc w:val="both"/>
        <w:outlineLvl w:val="1"/>
        <w:rPr>
          <w:rFonts w:ascii="Times New Roman" w:eastAsia="Times New Roman" w:hAnsi="Times New Roman"/>
          <w:bCs/>
          <w:sz w:val="24"/>
          <w:szCs w:val="24"/>
        </w:rPr>
      </w:pPr>
      <w:hyperlink r:id="rId35" w:history="1">
        <w:r>
          <w:rPr>
            <w:rFonts w:ascii="Times New Roman" w:hAnsi="Times New Roman"/>
            <w:color w:val="0000FF"/>
            <w:sz w:val="24"/>
            <w:u w:val="single"/>
          </w:rPr>
          <w:t>http://www.un.</w:t>
        </w:r>
        <w:bookmarkStart w:id="7" w:name="_Hlt14773429"/>
        <w:r>
          <w:rPr>
            <w:rFonts w:ascii="Times New Roman" w:hAnsi="Times New Roman"/>
            <w:color w:val="0000FF"/>
            <w:sz w:val="24"/>
            <w:u w:val="single"/>
          </w:rPr>
          <w:t>o</w:t>
        </w:r>
        <w:bookmarkEnd w:id="7"/>
        <w:r>
          <w:rPr>
            <w:rFonts w:ascii="Times New Roman" w:hAnsi="Times New Roman"/>
            <w:color w:val="0000FF"/>
            <w:sz w:val="24"/>
            <w:u w:val="single"/>
          </w:rPr>
          <w:t>rg/en/sc/</w:t>
        </w:r>
      </w:hyperlink>
    </w:p>
    <w:p w14:paraId="14703F35" w14:textId="77777777" w:rsidR="009555FE" w:rsidRPr="00F4421D" w:rsidRDefault="00870FB6" w:rsidP="00B446B2">
      <w:pPr>
        <w:spacing w:line="312" w:lineRule="auto"/>
        <w:ind w:left="284"/>
        <w:jc w:val="both"/>
        <w:outlineLvl w:val="1"/>
        <w:rPr>
          <w:rFonts w:ascii="Times New Roman" w:eastAsia="Times New Roman" w:hAnsi="Times New Roman"/>
          <w:b/>
          <w:bCs/>
          <w:sz w:val="24"/>
          <w:szCs w:val="24"/>
          <w:u w:val="single"/>
        </w:rPr>
      </w:pPr>
      <w:r>
        <w:rPr>
          <w:rFonts w:ascii="Times New Roman" w:hAnsi="Times New Roman"/>
          <w:b/>
          <w:sz w:val="24"/>
          <w:u w:val="single"/>
        </w:rPr>
        <w:t>Acte juridice ale UE</w:t>
      </w:r>
    </w:p>
    <w:p w14:paraId="31359EE2"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Decizia 2010/413/PESC a Consiliului din 26 iulie 2010 privind adoptarea de măsuri restrictive împotriva Iranului și de abrogare a P</w:t>
      </w:r>
      <w:r>
        <w:rPr>
          <w:rFonts w:ascii="Times New Roman" w:hAnsi="Times New Roman"/>
          <w:sz w:val="24"/>
        </w:rPr>
        <w:t>oziției comune 2007/140/PESC</w:t>
      </w:r>
    </w:p>
    <w:p w14:paraId="711D1AA4" w14:textId="77777777" w:rsidR="002B28A2" w:rsidRPr="00F4421D" w:rsidRDefault="00870FB6" w:rsidP="00B446B2">
      <w:pPr>
        <w:spacing w:line="312" w:lineRule="auto"/>
        <w:jc w:val="both"/>
        <w:outlineLvl w:val="1"/>
        <w:rPr>
          <w:rFonts w:ascii="Times New Roman" w:eastAsia="Times New Roman" w:hAnsi="Times New Roman"/>
          <w:bCs/>
          <w:sz w:val="24"/>
          <w:szCs w:val="24"/>
        </w:rPr>
      </w:pPr>
      <w:hyperlink r:id="rId36" w:history="1">
        <w:r>
          <w:rPr>
            <w:rFonts w:ascii="Times New Roman" w:hAnsi="Times New Roman"/>
            <w:color w:val="0000FF"/>
            <w:sz w:val="24"/>
            <w:u w:val="single"/>
          </w:rPr>
          <w:t>https://eur-lex.europa.eu/legal-content/RO/TXT/?uri=CELEX:02010D0413-20190529</w:t>
        </w:r>
      </w:hyperlink>
    </w:p>
    <w:p w14:paraId="0493FDEB"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Decizia (PESC) 2015/1863 a Consiliului din 18 octombri</w:t>
      </w:r>
      <w:r>
        <w:rPr>
          <w:rFonts w:ascii="Times New Roman" w:hAnsi="Times New Roman"/>
          <w:sz w:val="24"/>
        </w:rPr>
        <w:t>e 2015 de modificare a Deciziei 2010/413/PESC privind adoptarea de măsuri restrictive împotriva Iranului</w:t>
      </w:r>
    </w:p>
    <w:p w14:paraId="3C80C90F"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7" w:history="1">
        <w:r>
          <w:rPr>
            <w:rFonts w:ascii="Times New Roman" w:hAnsi="Times New Roman"/>
            <w:color w:val="0000FF"/>
            <w:sz w:val="24"/>
            <w:u w:val="single"/>
          </w:rPr>
          <w:t>http://eur-lex.europa.eu/le</w:t>
        </w:r>
        <w:bookmarkStart w:id="8" w:name="_Hlt14773708"/>
        <w:r>
          <w:rPr>
            <w:rFonts w:ascii="Times New Roman" w:hAnsi="Times New Roman"/>
            <w:color w:val="0000FF"/>
            <w:sz w:val="24"/>
            <w:u w:val="single"/>
          </w:rPr>
          <w:t>g</w:t>
        </w:r>
        <w:bookmarkEnd w:id="8"/>
        <w:r>
          <w:rPr>
            <w:rFonts w:ascii="Times New Roman" w:hAnsi="Times New Roman"/>
            <w:color w:val="0000FF"/>
            <w:sz w:val="24"/>
            <w:u w:val="single"/>
          </w:rPr>
          <w:t>al-content/RO/TXT/PDF/?uri=</w:t>
        </w:r>
        <w:r>
          <w:rPr>
            <w:rFonts w:ascii="Times New Roman" w:hAnsi="Times New Roman"/>
            <w:color w:val="0000FF"/>
            <w:sz w:val="24"/>
            <w:u w:val="single"/>
          </w:rPr>
          <w:t>CELEX:32015D1863&amp;from=RO</w:t>
        </w:r>
      </w:hyperlink>
    </w:p>
    <w:p w14:paraId="33AE1021" w14:textId="77777777" w:rsidR="009555FE" w:rsidRPr="00F4421D" w:rsidRDefault="00870FB6" w:rsidP="00B446B2">
      <w:pPr>
        <w:pStyle w:val="CM1"/>
        <w:numPr>
          <w:ilvl w:val="0"/>
          <w:numId w:val="31"/>
        </w:numPr>
        <w:spacing w:after="200" w:line="312" w:lineRule="auto"/>
        <w:ind w:left="1003" w:hanging="357"/>
        <w:rPr>
          <w:bCs/>
          <w:color w:val="000000"/>
        </w:rPr>
      </w:pPr>
      <w:r>
        <w:rPr>
          <w:color w:val="000000"/>
        </w:rPr>
        <w:t>Regulamentul (UE) nr. 267/2012 al Consiliului din 23 martie 2012 privind măsuri restrictive împotriva Iranului și de abrogare a Regulamentului (UE) 961/2010</w:t>
      </w:r>
    </w:p>
    <w:p w14:paraId="37AD8700" w14:textId="77777777" w:rsidR="000B595D" w:rsidRPr="000B595D" w:rsidRDefault="00870FB6" w:rsidP="00B446B2">
      <w:pPr>
        <w:spacing w:line="312" w:lineRule="auto"/>
        <w:ind w:left="284"/>
        <w:jc w:val="both"/>
        <w:outlineLvl w:val="1"/>
        <w:rPr>
          <w:rFonts w:ascii="Times New Roman" w:hAnsi="Times New Roman"/>
        </w:rPr>
      </w:pPr>
      <w:hyperlink r:id="rId38" w:history="1">
        <w:r>
          <w:rPr>
            <w:rFonts w:ascii="Times New Roman" w:hAnsi="Times New Roman"/>
            <w:color w:val="0000FF"/>
            <w:sz w:val="24"/>
            <w:u w:val="single"/>
          </w:rPr>
          <w:t>https://eur-lex.europa.eu/legal-content/RO/TXT/?uri=CELEX:02012R0267-20190529</w:t>
        </w:r>
      </w:hyperlink>
    </w:p>
    <w:p w14:paraId="1720C9A5"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Regulamentul (UE) 2015/1861 al Consiliului din 18 octombrie 2015 de modificare a Regulamentului (UE) nr. 267/2012 privind măsuri restrictive împotriva Iranu</w:t>
      </w:r>
      <w:r>
        <w:rPr>
          <w:rFonts w:ascii="Times New Roman" w:hAnsi="Times New Roman"/>
          <w:sz w:val="24"/>
        </w:rPr>
        <w:t>lui (inclusiv anexele)</w:t>
      </w:r>
    </w:p>
    <w:p w14:paraId="5FE46CB9" w14:textId="77777777" w:rsidR="009555FE" w:rsidRPr="00F4421D" w:rsidRDefault="00870FB6" w:rsidP="00B446B2">
      <w:pPr>
        <w:spacing w:line="312" w:lineRule="auto"/>
        <w:ind w:left="284"/>
        <w:jc w:val="both"/>
        <w:outlineLvl w:val="1"/>
        <w:rPr>
          <w:rFonts w:ascii="Times New Roman" w:eastAsia="Times New Roman" w:hAnsi="Times New Roman"/>
          <w:bCs/>
          <w:sz w:val="24"/>
          <w:szCs w:val="24"/>
        </w:rPr>
      </w:pPr>
      <w:hyperlink r:id="rId39" w:history="1">
        <w:r>
          <w:rPr>
            <w:rFonts w:ascii="Times New Roman" w:hAnsi="Times New Roman"/>
            <w:color w:val="0000FF"/>
            <w:sz w:val="24"/>
            <w:u w:val="single"/>
          </w:rPr>
          <w:t>http://eur-lex.europa.eu/legal-</w:t>
        </w:r>
        <w:bookmarkStart w:id="9" w:name="_Hlt14773736"/>
        <w:r>
          <w:rPr>
            <w:rFonts w:ascii="Times New Roman" w:hAnsi="Times New Roman"/>
            <w:color w:val="0000FF"/>
            <w:sz w:val="24"/>
            <w:u w:val="single"/>
          </w:rPr>
          <w:t>c</w:t>
        </w:r>
        <w:bookmarkEnd w:id="9"/>
        <w:r>
          <w:rPr>
            <w:rFonts w:ascii="Times New Roman" w:hAnsi="Times New Roman"/>
            <w:color w:val="0000FF"/>
            <w:sz w:val="24"/>
            <w:u w:val="single"/>
          </w:rPr>
          <w:t>ontent/RO/TXT/PDF/?uri=CELEX:32015R1861&amp;from=RO</w:t>
        </w:r>
      </w:hyperlink>
    </w:p>
    <w:p w14:paraId="592BCE5F" w14:textId="77777777" w:rsidR="009555FE"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Regulamentul de punere în aplicare (UE) 2015/1862 al Con</w:t>
      </w:r>
      <w:r>
        <w:rPr>
          <w:rFonts w:ascii="Times New Roman" w:hAnsi="Times New Roman"/>
          <w:sz w:val="24"/>
        </w:rPr>
        <w:t>siliului din 18 octombrie 2015 privind punerea în aplicare a Regulamentului (UE) nr. 267/2012 privind măsuri restrictive împotriva Iranului</w:t>
      </w:r>
    </w:p>
    <w:p w14:paraId="0098F233" w14:textId="77777777" w:rsidR="009555FE" w:rsidRDefault="00870FB6" w:rsidP="00B446B2">
      <w:pPr>
        <w:spacing w:line="312" w:lineRule="auto"/>
        <w:ind w:left="284"/>
        <w:jc w:val="both"/>
        <w:outlineLvl w:val="1"/>
        <w:rPr>
          <w:rFonts w:ascii="Times New Roman" w:eastAsia="Times New Roman" w:hAnsi="Times New Roman"/>
          <w:bCs/>
          <w:sz w:val="24"/>
          <w:szCs w:val="24"/>
        </w:rPr>
      </w:pPr>
      <w:hyperlink r:id="rId40" w:history="1">
        <w:r>
          <w:rPr>
            <w:rFonts w:ascii="Times New Roman" w:hAnsi="Times New Roman"/>
            <w:color w:val="0000FF"/>
            <w:sz w:val="24"/>
            <w:u w:val="single"/>
          </w:rPr>
          <w:t>ht</w:t>
        </w:r>
        <w:r>
          <w:rPr>
            <w:rFonts w:ascii="Times New Roman" w:hAnsi="Times New Roman"/>
            <w:color w:val="0000FF"/>
            <w:sz w:val="24"/>
            <w:u w:val="single"/>
          </w:rPr>
          <w:t>tp://eur-lex.europa.eu/legal-content/RO/TXT/P</w:t>
        </w:r>
        <w:bookmarkStart w:id="10" w:name="_Hlt14773756"/>
        <w:r>
          <w:rPr>
            <w:rFonts w:ascii="Times New Roman" w:hAnsi="Times New Roman"/>
            <w:color w:val="0000FF"/>
            <w:sz w:val="24"/>
            <w:u w:val="single"/>
          </w:rPr>
          <w:t>D</w:t>
        </w:r>
        <w:bookmarkEnd w:id="10"/>
        <w:r>
          <w:rPr>
            <w:rFonts w:ascii="Times New Roman" w:hAnsi="Times New Roman"/>
            <w:color w:val="0000FF"/>
            <w:sz w:val="24"/>
            <w:u w:val="single"/>
          </w:rPr>
          <w:t>F/?uri=CELEX:32015R1862&amp;qid=1452102679407&amp;from=RO</w:t>
        </w:r>
      </w:hyperlink>
    </w:p>
    <w:p w14:paraId="06904049" w14:textId="77777777" w:rsidR="000B595D" w:rsidRPr="00F4421D" w:rsidRDefault="000B595D" w:rsidP="00B446B2">
      <w:pPr>
        <w:spacing w:line="312" w:lineRule="auto"/>
        <w:ind w:left="284"/>
        <w:jc w:val="both"/>
        <w:outlineLvl w:val="1"/>
        <w:rPr>
          <w:rFonts w:ascii="Times New Roman" w:eastAsia="Times New Roman" w:hAnsi="Times New Roman"/>
          <w:bCs/>
          <w:sz w:val="24"/>
          <w:szCs w:val="24"/>
          <w:lang w:eastAsia="en-GB"/>
        </w:rPr>
      </w:pPr>
    </w:p>
    <w:p w14:paraId="66FED502" w14:textId="77777777" w:rsidR="00011BD0" w:rsidRPr="00F4421D" w:rsidRDefault="00870FB6" w:rsidP="00B446B2">
      <w:pPr>
        <w:numPr>
          <w:ilvl w:val="0"/>
          <w:numId w:val="31"/>
        </w:numPr>
        <w:spacing w:line="312" w:lineRule="auto"/>
        <w:jc w:val="both"/>
        <w:rPr>
          <w:rFonts w:ascii="Times New Roman" w:hAnsi="Times New Roman"/>
          <w:bCs/>
          <w:smallCaps/>
          <w:sz w:val="24"/>
          <w:szCs w:val="24"/>
        </w:rPr>
      </w:pPr>
      <w:r>
        <w:rPr>
          <w:rFonts w:ascii="Times New Roman" w:hAnsi="Times New Roman"/>
          <w:sz w:val="24"/>
        </w:rPr>
        <w:lastRenderedPageBreak/>
        <w:t>Decizia (PESC) 2016/37 a Consiliului din 16 ianuarie 2016 privind data aplicării Deciziei (PESC) 2015/1863 de modificare a Deciziei 2010/413/PESC privind adop</w:t>
      </w:r>
      <w:r>
        <w:rPr>
          <w:rFonts w:ascii="Times New Roman" w:hAnsi="Times New Roman"/>
          <w:sz w:val="24"/>
        </w:rPr>
        <w:t>tarea de măsuri restrictive împotriva Iranului</w:t>
      </w:r>
    </w:p>
    <w:p w14:paraId="593EA4AB" w14:textId="77777777" w:rsidR="00AD500E" w:rsidRPr="00F4421D" w:rsidRDefault="00870FB6" w:rsidP="00B446B2">
      <w:pPr>
        <w:spacing w:line="312" w:lineRule="auto"/>
        <w:jc w:val="both"/>
        <w:outlineLvl w:val="1"/>
        <w:rPr>
          <w:rFonts w:ascii="Times New Roman" w:eastAsia="Times New Roman" w:hAnsi="Times New Roman"/>
          <w:bCs/>
          <w:sz w:val="24"/>
          <w:szCs w:val="24"/>
        </w:rPr>
      </w:pPr>
      <w:hyperlink r:id="rId41" w:history="1">
        <w:r>
          <w:rPr>
            <w:rFonts w:ascii="Times New Roman" w:hAnsi="Times New Roman"/>
            <w:color w:val="0000FF"/>
            <w:sz w:val="24"/>
            <w:u w:val="single"/>
          </w:rPr>
          <w:t>http://eur-lex.europ</w:t>
        </w:r>
        <w:bookmarkStart w:id="11" w:name="_Hlt14773896"/>
        <w:r>
          <w:rPr>
            <w:rFonts w:ascii="Times New Roman" w:hAnsi="Times New Roman"/>
            <w:color w:val="0000FF"/>
            <w:sz w:val="24"/>
            <w:u w:val="single"/>
          </w:rPr>
          <w:t>a</w:t>
        </w:r>
        <w:bookmarkEnd w:id="11"/>
        <w:r>
          <w:rPr>
            <w:rFonts w:ascii="Times New Roman" w:hAnsi="Times New Roman"/>
            <w:color w:val="0000FF"/>
            <w:sz w:val="24"/>
            <w:u w:val="single"/>
          </w:rPr>
          <w:t xml:space="preserve">.eu/legal-content/RO/TXT/?uri=OJ:L:2016:011I:TOC </w:t>
        </w:r>
      </w:hyperlink>
    </w:p>
    <w:p w14:paraId="53402723" w14:textId="77777777" w:rsidR="009663EF" w:rsidRPr="00F4421D" w:rsidRDefault="00870FB6" w:rsidP="00B446B2">
      <w:pPr>
        <w:numPr>
          <w:ilvl w:val="0"/>
          <w:numId w:val="31"/>
        </w:numPr>
        <w:spacing w:line="312" w:lineRule="auto"/>
        <w:jc w:val="both"/>
        <w:rPr>
          <w:rFonts w:ascii="Times New Roman" w:hAnsi="Times New Roman"/>
          <w:bCs/>
          <w:sz w:val="24"/>
          <w:szCs w:val="24"/>
        </w:rPr>
      </w:pPr>
      <w:r>
        <w:rPr>
          <w:rFonts w:ascii="Times New Roman" w:hAnsi="Times New Roman"/>
          <w:sz w:val="24"/>
        </w:rPr>
        <w:t>Informare: Informare privind data aplicării Regulam</w:t>
      </w:r>
      <w:r>
        <w:rPr>
          <w:rFonts w:ascii="Times New Roman" w:hAnsi="Times New Roman"/>
          <w:sz w:val="24"/>
        </w:rPr>
        <w:t xml:space="preserve">entului (UE) 2015/1861 al Consiliului din 18 octombrie 2015 de modificare a Regulamentului (UE) nr. 267/2012 privind măsuri restrictive împotriva Iranului (JO L 274, 18.10.2015, p. 1) și a Regulamentului de punere în aplicare (UE) 2015/1862 al Consiliului </w:t>
      </w:r>
      <w:r>
        <w:rPr>
          <w:rFonts w:ascii="Times New Roman" w:hAnsi="Times New Roman"/>
          <w:sz w:val="24"/>
        </w:rPr>
        <w:t>din 18 octombrie 2015 privind punerea în aplicare a Regulamentului (UE) nr. 267/2012 privind măsuri restrictive împotriva Iranului (JO L 274, 18.10.2015, p. 161)</w:t>
      </w:r>
    </w:p>
    <w:p w14:paraId="5F2A3C95" w14:textId="77777777" w:rsidR="00AD500E" w:rsidRPr="00F4421D" w:rsidRDefault="00870FB6" w:rsidP="00B446B2">
      <w:pPr>
        <w:spacing w:line="312" w:lineRule="auto"/>
        <w:jc w:val="both"/>
        <w:outlineLvl w:val="1"/>
        <w:rPr>
          <w:rFonts w:ascii="Times New Roman" w:eastAsia="Times New Roman" w:hAnsi="Times New Roman"/>
          <w:bCs/>
          <w:sz w:val="24"/>
          <w:szCs w:val="24"/>
        </w:rPr>
      </w:pPr>
      <w:hyperlink r:id="rId42" w:history="1">
        <w:r>
          <w:rPr>
            <w:rFonts w:ascii="Times New Roman" w:hAnsi="Times New Roman"/>
            <w:color w:val="0000FF"/>
            <w:sz w:val="24"/>
            <w:u w:val="single"/>
          </w:rPr>
          <w:t>http://e</w:t>
        </w:r>
        <w:r>
          <w:rPr>
            <w:rFonts w:ascii="Times New Roman" w:hAnsi="Times New Roman"/>
            <w:color w:val="0000FF"/>
            <w:sz w:val="24"/>
            <w:u w:val="single"/>
          </w:rPr>
          <w:t>ur-lex.europa.eu/legal-content/RO/TXT/?uri=OJ:C:2016:015I:TOC</w:t>
        </w:r>
      </w:hyperlink>
    </w:p>
    <w:p w14:paraId="72631C48" w14:textId="77777777" w:rsidR="00E00FE1" w:rsidRPr="00F4421D" w:rsidRDefault="00870FB6" w:rsidP="00B446B2">
      <w:pPr>
        <w:numPr>
          <w:ilvl w:val="0"/>
          <w:numId w:val="31"/>
        </w:numPr>
        <w:spacing w:line="312" w:lineRule="auto"/>
        <w:jc w:val="both"/>
        <w:rPr>
          <w:rFonts w:ascii="Times New Roman" w:hAnsi="Times New Roman"/>
          <w:bCs/>
          <w:smallCaps/>
          <w:sz w:val="24"/>
          <w:szCs w:val="24"/>
        </w:rPr>
      </w:pPr>
      <w:r>
        <w:rPr>
          <w:rFonts w:ascii="Times New Roman" w:hAnsi="Times New Roman"/>
          <w:sz w:val="24"/>
        </w:rPr>
        <w:t>Decizia de punere în aplicare (PESC) 2016/78 a Consiliului din 22 ianuarie 2016 privind punerea în aplicare a Deciziei 2010/413/PESC privind adoptarea de măsuri restrictive împotriva Iranului</w:t>
      </w:r>
    </w:p>
    <w:p w14:paraId="5F40F588" w14:textId="77777777" w:rsidR="000B595D" w:rsidRDefault="00870FB6" w:rsidP="00B446B2">
      <w:pPr>
        <w:spacing w:line="312" w:lineRule="auto"/>
        <w:jc w:val="both"/>
        <w:outlineLvl w:val="1"/>
        <w:rPr>
          <w:rFonts w:ascii="Times New Roman" w:eastAsia="Times New Roman" w:hAnsi="Times New Roman"/>
          <w:bCs/>
          <w:sz w:val="24"/>
          <w:szCs w:val="24"/>
        </w:rPr>
      </w:pPr>
      <w:hyperlink r:id="rId43" w:history="1">
        <w:r>
          <w:rPr>
            <w:rFonts w:ascii="Times New Roman" w:hAnsi="Times New Roman"/>
            <w:color w:val="0000FF"/>
            <w:sz w:val="24"/>
            <w:u w:val="single"/>
          </w:rPr>
          <w:t>https://eur-lex.europa.eu/legal-content/RO/TXT/?uri=CELEX%3A32016D0078&amp;qid=1713960265565</w:t>
        </w:r>
      </w:hyperlink>
    </w:p>
    <w:p w14:paraId="5A185A84" w14:textId="77777777" w:rsidR="00E00FE1" w:rsidRPr="00F4421D" w:rsidRDefault="00E00FE1" w:rsidP="00AE2BA9">
      <w:pPr>
        <w:spacing w:line="240" w:lineRule="auto"/>
        <w:jc w:val="both"/>
        <w:outlineLvl w:val="1"/>
        <w:rPr>
          <w:rFonts w:ascii="Times New Roman" w:eastAsia="Times New Roman" w:hAnsi="Times New Roman"/>
          <w:bCs/>
          <w:sz w:val="24"/>
          <w:szCs w:val="24"/>
          <w:lang w:eastAsia="en-GB"/>
        </w:rPr>
      </w:pPr>
    </w:p>
    <w:p w14:paraId="73555A4F" w14:textId="77777777" w:rsidR="00E00FE1" w:rsidRPr="00F4421D" w:rsidRDefault="00870FB6" w:rsidP="00B446B2">
      <w:pPr>
        <w:numPr>
          <w:ilvl w:val="0"/>
          <w:numId w:val="31"/>
        </w:numPr>
        <w:spacing w:line="312" w:lineRule="auto"/>
        <w:jc w:val="both"/>
        <w:outlineLvl w:val="1"/>
        <w:rPr>
          <w:rFonts w:ascii="Times New Roman" w:eastAsia="Times New Roman" w:hAnsi="Times New Roman"/>
          <w:bCs/>
          <w:sz w:val="24"/>
          <w:szCs w:val="24"/>
        </w:rPr>
      </w:pPr>
      <w:r>
        <w:rPr>
          <w:rFonts w:ascii="Times New Roman" w:hAnsi="Times New Roman"/>
          <w:sz w:val="24"/>
        </w:rPr>
        <w:t>Regulamentul de punere în aplicare (UE) 2016/74 al Consiliulu</w:t>
      </w:r>
      <w:r>
        <w:rPr>
          <w:rFonts w:ascii="Times New Roman" w:hAnsi="Times New Roman"/>
          <w:sz w:val="24"/>
        </w:rPr>
        <w:t>i din 22 ianuarie 2016 privind punerea în aplicare a Regulamentului (UE) nr. 267/2012 privind măsuri restrictive împotriva Iranului</w:t>
      </w:r>
    </w:p>
    <w:p w14:paraId="2C76792B" w14:textId="77777777" w:rsidR="000B595D" w:rsidRDefault="00870FB6" w:rsidP="00B446B2">
      <w:pPr>
        <w:spacing w:line="312" w:lineRule="auto"/>
        <w:jc w:val="both"/>
        <w:outlineLvl w:val="1"/>
        <w:rPr>
          <w:rFonts w:ascii="Times New Roman" w:eastAsia="Times New Roman" w:hAnsi="Times New Roman"/>
          <w:bCs/>
          <w:sz w:val="24"/>
          <w:szCs w:val="24"/>
        </w:rPr>
      </w:pPr>
      <w:hyperlink r:id="rId44" w:history="1">
        <w:r>
          <w:rPr>
            <w:rFonts w:ascii="Times New Roman" w:hAnsi="Times New Roman"/>
            <w:color w:val="0000FF"/>
            <w:sz w:val="24"/>
            <w:u w:val="single"/>
          </w:rPr>
          <w:t>https://eur-lex.eur</w:t>
        </w:r>
        <w:r>
          <w:rPr>
            <w:rFonts w:ascii="Times New Roman" w:hAnsi="Times New Roman"/>
            <w:color w:val="0000FF"/>
            <w:sz w:val="24"/>
            <w:u w:val="single"/>
          </w:rPr>
          <w:t>opa.eu/legal-content/RO/TXT/?uri=CELEX%3A32016R0074&amp;qid=1713960370645</w:t>
        </w:r>
      </w:hyperlink>
    </w:p>
    <w:p w14:paraId="581332D2" w14:textId="77777777" w:rsidR="00E00FE1" w:rsidRPr="00F4421D" w:rsidRDefault="00E00FE1" w:rsidP="00AE2BA9">
      <w:pPr>
        <w:spacing w:line="240" w:lineRule="auto"/>
        <w:jc w:val="both"/>
        <w:outlineLvl w:val="1"/>
        <w:rPr>
          <w:rFonts w:ascii="Times New Roman" w:eastAsia="Times New Roman" w:hAnsi="Times New Roman"/>
          <w:bCs/>
          <w:sz w:val="24"/>
          <w:szCs w:val="24"/>
          <w:lang w:eastAsia="en-GB"/>
        </w:rPr>
      </w:pPr>
    </w:p>
    <w:p w14:paraId="73919813" w14:textId="77777777" w:rsidR="002C2FED" w:rsidRPr="00F4421D" w:rsidRDefault="00870FB6" w:rsidP="00B446B2">
      <w:pPr>
        <w:numPr>
          <w:ilvl w:val="0"/>
          <w:numId w:val="31"/>
        </w:numPr>
        <w:spacing w:line="312" w:lineRule="auto"/>
        <w:jc w:val="both"/>
        <w:outlineLvl w:val="1"/>
        <w:rPr>
          <w:rFonts w:ascii="Times New Roman" w:eastAsia="Times New Roman" w:hAnsi="Times New Roman"/>
          <w:b/>
          <w:bCs/>
          <w:sz w:val="24"/>
          <w:szCs w:val="24"/>
        </w:rPr>
      </w:pPr>
      <w:r>
        <w:rPr>
          <w:rFonts w:ascii="Times New Roman" w:hAnsi="Times New Roman"/>
          <w:sz w:val="24"/>
        </w:rPr>
        <w:t>Regulamentul de punere în aplicare (UE) 2016/1375 al Comisiei din 29 iulie 2016 de modificare a Regulamentului (UE) nr. 267/2012 al Consiliului privind măsuri restrictive împotriva Ira</w:t>
      </w:r>
      <w:r>
        <w:rPr>
          <w:rFonts w:ascii="Times New Roman" w:hAnsi="Times New Roman"/>
          <w:sz w:val="24"/>
        </w:rPr>
        <w:t>nului</w:t>
      </w:r>
    </w:p>
    <w:p w14:paraId="3383FF6C" w14:textId="77777777" w:rsidR="002C2FED" w:rsidRPr="00F4421D" w:rsidRDefault="00870FB6" w:rsidP="00B446B2">
      <w:pPr>
        <w:spacing w:line="312" w:lineRule="auto"/>
        <w:jc w:val="both"/>
        <w:outlineLvl w:val="1"/>
        <w:rPr>
          <w:rFonts w:ascii="Times New Roman" w:eastAsia="Times New Roman" w:hAnsi="Times New Roman"/>
          <w:bCs/>
          <w:sz w:val="24"/>
          <w:szCs w:val="24"/>
        </w:rPr>
      </w:pPr>
      <w:hyperlink r:id="rId45" w:history="1">
        <w:r>
          <w:rPr>
            <w:rFonts w:ascii="Times New Roman" w:hAnsi="Times New Roman"/>
            <w:color w:val="0000FF"/>
            <w:sz w:val="24"/>
            <w:u w:val="single"/>
          </w:rPr>
          <w:t>http://eur-lex.europa.eu/legal-content/RO/TXT/?q</w:t>
        </w:r>
        <w:bookmarkStart w:id="12" w:name="_Hlt14773926"/>
        <w:r>
          <w:rPr>
            <w:rFonts w:ascii="Times New Roman" w:hAnsi="Times New Roman"/>
            <w:color w:val="0000FF"/>
            <w:sz w:val="24"/>
            <w:u w:val="single"/>
          </w:rPr>
          <w:t>i</w:t>
        </w:r>
        <w:bookmarkEnd w:id="12"/>
        <w:r>
          <w:rPr>
            <w:rFonts w:ascii="Times New Roman" w:hAnsi="Times New Roman"/>
            <w:color w:val="0000FF"/>
            <w:sz w:val="24"/>
            <w:u w:val="single"/>
          </w:rPr>
          <w:t>d=1477054608679&amp;uri=CELEX:32016R1375</w:t>
        </w:r>
      </w:hyperlink>
    </w:p>
    <w:p w14:paraId="69EAA913" w14:textId="77777777" w:rsidR="006B3030" w:rsidRPr="00F4421D" w:rsidRDefault="006B3030" w:rsidP="00AE2BA9">
      <w:pPr>
        <w:spacing w:line="240" w:lineRule="auto"/>
        <w:jc w:val="both"/>
        <w:outlineLvl w:val="1"/>
        <w:rPr>
          <w:rFonts w:ascii="Times New Roman" w:eastAsia="Times New Roman" w:hAnsi="Times New Roman"/>
          <w:bCs/>
          <w:sz w:val="24"/>
          <w:szCs w:val="24"/>
          <w:lang w:eastAsia="en-GB"/>
        </w:rPr>
      </w:pPr>
    </w:p>
    <w:p w14:paraId="6A652BBF" w14:textId="77777777" w:rsidR="00E24E35" w:rsidRPr="00F4421D" w:rsidRDefault="00870FB6" w:rsidP="00B446B2">
      <w:pPr>
        <w:numPr>
          <w:ilvl w:val="0"/>
          <w:numId w:val="31"/>
        </w:numPr>
        <w:spacing w:line="312" w:lineRule="auto"/>
        <w:jc w:val="both"/>
        <w:outlineLvl w:val="1"/>
        <w:rPr>
          <w:rFonts w:ascii="Times New Roman" w:eastAsia="Times New Roman" w:hAnsi="Times New Roman"/>
          <w:b/>
          <w:bCs/>
          <w:sz w:val="24"/>
          <w:szCs w:val="24"/>
        </w:rPr>
      </w:pPr>
      <w:r>
        <w:rPr>
          <w:rFonts w:ascii="Times New Roman" w:hAnsi="Times New Roman"/>
          <w:sz w:val="24"/>
        </w:rPr>
        <w:t>Decizia (PESC) 2017/974 a Consiliului din 8 iunie 2017 de mo</w:t>
      </w:r>
      <w:r>
        <w:rPr>
          <w:rFonts w:ascii="Times New Roman" w:hAnsi="Times New Roman"/>
          <w:sz w:val="24"/>
        </w:rPr>
        <w:t>dificare a Deciziei 2010/413/PESC privind adoptarea de măsuri restrictive împotriva Iranului</w:t>
      </w:r>
    </w:p>
    <w:p w14:paraId="464C232A" w14:textId="77777777" w:rsidR="006B3030" w:rsidRPr="00F4421D" w:rsidRDefault="00870FB6" w:rsidP="00AE2BA9">
      <w:pPr>
        <w:spacing w:line="300" w:lineRule="auto"/>
        <w:jc w:val="both"/>
        <w:outlineLvl w:val="1"/>
        <w:rPr>
          <w:rFonts w:ascii="Times New Roman" w:hAnsi="Times New Roman"/>
          <w:sz w:val="24"/>
          <w:szCs w:val="24"/>
        </w:rPr>
      </w:pPr>
      <w:hyperlink r:id="rId46" w:history="1">
        <w:r>
          <w:rPr>
            <w:rFonts w:ascii="Times New Roman" w:hAnsi="Times New Roman"/>
            <w:color w:val="0000FF"/>
            <w:sz w:val="24"/>
            <w:u w:val="single"/>
          </w:rPr>
          <w:t>http://eur-lex.euro</w:t>
        </w:r>
        <w:bookmarkStart w:id="13" w:name="_Hlt14773937"/>
        <w:r>
          <w:rPr>
            <w:rFonts w:ascii="Times New Roman" w:hAnsi="Times New Roman"/>
            <w:color w:val="0000FF"/>
            <w:sz w:val="24"/>
            <w:u w:val="single"/>
          </w:rPr>
          <w:t>p</w:t>
        </w:r>
        <w:bookmarkEnd w:id="13"/>
        <w:r>
          <w:rPr>
            <w:rFonts w:ascii="Times New Roman" w:hAnsi="Times New Roman"/>
            <w:color w:val="0000FF"/>
            <w:sz w:val="24"/>
            <w:u w:val="single"/>
          </w:rPr>
          <w:t>a.eu/legal-content/AUTO/?uri=CELEX:32</w:t>
        </w:r>
        <w:r>
          <w:rPr>
            <w:rFonts w:ascii="Times New Roman" w:hAnsi="Times New Roman"/>
            <w:color w:val="0000FF"/>
            <w:sz w:val="24"/>
            <w:u w:val="single"/>
          </w:rPr>
          <w:t>017D0974&amp;qid=1497335965624&amp;rid=1</w:t>
        </w:r>
      </w:hyperlink>
    </w:p>
    <w:p w14:paraId="71EDE7DC" w14:textId="77777777" w:rsidR="00E24E35" w:rsidRPr="00F4421D" w:rsidRDefault="00870FB6" w:rsidP="00AE2BA9">
      <w:pPr>
        <w:numPr>
          <w:ilvl w:val="0"/>
          <w:numId w:val="31"/>
        </w:numPr>
        <w:spacing w:line="300" w:lineRule="auto"/>
        <w:jc w:val="both"/>
        <w:outlineLvl w:val="1"/>
        <w:rPr>
          <w:rFonts w:ascii="Times New Roman" w:hAnsi="Times New Roman"/>
          <w:sz w:val="24"/>
          <w:szCs w:val="24"/>
        </w:rPr>
      </w:pPr>
      <w:r>
        <w:rPr>
          <w:rFonts w:ascii="Times New Roman" w:hAnsi="Times New Roman"/>
          <w:sz w:val="24"/>
        </w:rPr>
        <w:t>Regulamentul (UE) 2017/964 al Consiliului din 8 iunie 2017 de modificare a Regulamentului (UE) nr. 267/2012 privind măsuri restrictive împotriva Iranului</w:t>
      </w:r>
    </w:p>
    <w:p w14:paraId="4EE4C873" w14:textId="77777777" w:rsidR="006B3030" w:rsidRDefault="00870FB6" w:rsidP="00AE2BA9">
      <w:pPr>
        <w:spacing w:line="300" w:lineRule="auto"/>
        <w:jc w:val="both"/>
        <w:outlineLvl w:val="1"/>
        <w:rPr>
          <w:rFonts w:ascii="Times New Roman" w:hAnsi="Times New Roman"/>
          <w:sz w:val="24"/>
          <w:szCs w:val="24"/>
        </w:rPr>
      </w:pPr>
      <w:hyperlink r:id="rId47" w:history="1">
        <w:r>
          <w:rPr>
            <w:rFonts w:ascii="Times New Roman" w:hAnsi="Times New Roman"/>
            <w:color w:val="0000FF"/>
            <w:sz w:val="24"/>
            <w:u w:val="single"/>
          </w:rPr>
          <w:t>http://eur-lex.europa.eu/legal-content/AUTO</w:t>
        </w:r>
        <w:bookmarkStart w:id="14" w:name="_Hlt14773946"/>
        <w:r>
          <w:rPr>
            <w:rFonts w:ascii="Times New Roman" w:hAnsi="Times New Roman"/>
            <w:color w:val="0000FF"/>
            <w:sz w:val="24"/>
            <w:u w:val="single"/>
          </w:rPr>
          <w:t>/</w:t>
        </w:r>
        <w:bookmarkEnd w:id="14"/>
        <w:r>
          <w:rPr>
            <w:rFonts w:ascii="Times New Roman" w:hAnsi="Times New Roman"/>
            <w:color w:val="0000FF"/>
            <w:sz w:val="24"/>
            <w:u w:val="single"/>
          </w:rPr>
          <w:t>?uri=CELEX:32017R0964&amp;qid=1497336026549&amp;rid=1</w:t>
        </w:r>
      </w:hyperlink>
    </w:p>
    <w:p w14:paraId="39EAC26A" w14:textId="77777777" w:rsidR="00B51ADD" w:rsidRPr="000752E4" w:rsidRDefault="00870FB6" w:rsidP="00AE2BA9">
      <w:pPr>
        <w:numPr>
          <w:ilvl w:val="0"/>
          <w:numId w:val="31"/>
        </w:numPr>
        <w:spacing w:after="0" w:line="300" w:lineRule="auto"/>
        <w:rPr>
          <w:sz w:val="20"/>
          <w:szCs w:val="20"/>
        </w:rPr>
      </w:pPr>
      <w:r>
        <w:rPr>
          <w:rFonts w:ascii="Times New Roman" w:hAnsi="Times New Roman"/>
          <w:sz w:val="24"/>
        </w:rPr>
        <w:t>DECIZIA (PESC) 2023/2195 A CONSILIULUI din 16 octombrie 2023 de modificare a Deciziei 2010/413/PESC privind adoptarea de măsuri</w:t>
      </w:r>
      <w:r>
        <w:rPr>
          <w:rFonts w:ascii="Times New Roman" w:hAnsi="Times New Roman"/>
          <w:sz w:val="24"/>
        </w:rPr>
        <w:t xml:space="preserve"> restrictive împotriva Iranului</w:t>
      </w:r>
    </w:p>
    <w:p w14:paraId="7E311FCA" w14:textId="77777777" w:rsidR="000752E4" w:rsidRDefault="000752E4" w:rsidP="00AE2BA9">
      <w:pPr>
        <w:spacing w:after="0" w:line="300" w:lineRule="auto"/>
      </w:pPr>
    </w:p>
    <w:p w14:paraId="3D9D8CEE" w14:textId="77777777" w:rsidR="000752E4" w:rsidRPr="00DA18C8" w:rsidRDefault="00870FB6" w:rsidP="00AE2BA9">
      <w:pPr>
        <w:spacing w:after="0" w:line="300" w:lineRule="auto"/>
        <w:rPr>
          <w:rFonts w:ascii="Times New Roman" w:hAnsi="Times New Roman"/>
          <w:color w:val="0000FF"/>
          <w:sz w:val="24"/>
          <w:u w:val="single"/>
        </w:rPr>
      </w:pPr>
      <w:hyperlink r:id="rId48" w:history="1">
        <w:r>
          <w:rPr>
            <w:rFonts w:ascii="Times New Roman" w:hAnsi="Times New Roman"/>
            <w:color w:val="0000FF"/>
            <w:sz w:val="24"/>
            <w:u w:val="single"/>
          </w:rPr>
          <w:t>https://eur-lex.europa.eu/eli/dec/2023/2195</w:t>
        </w:r>
      </w:hyperlink>
    </w:p>
    <w:p w14:paraId="60346CBD" w14:textId="77777777" w:rsidR="000752E4" w:rsidRPr="00642FC3" w:rsidRDefault="000752E4" w:rsidP="00AE2BA9">
      <w:pPr>
        <w:spacing w:after="0" w:line="300" w:lineRule="auto"/>
      </w:pPr>
    </w:p>
    <w:p w14:paraId="563C662D" w14:textId="77777777" w:rsidR="00B51ADD" w:rsidRPr="000752E4" w:rsidRDefault="00870FB6" w:rsidP="00AE2BA9">
      <w:pPr>
        <w:numPr>
          <w:ilvl w:val="0"/>
          <w:numId w:val="31"/>
        </w:numPr>
        <w:spacing w:after="0" w:line="300" w:lineRule="auto"/>
        <w:rPr>
          <w:sz w:val="20"/>
          <w:szCs w:val="20"/>
        </w:rPr>
      </w:pPr>
      <w:r>
        <w:rPr>
          <w:rFonts w:ascii="Times New Roman" w:hAnsi="Times New Roman"/>
          <w:sz w:val="24"/>
        </w:rPr>
        <w:t xml:space="preserve">REGULAMENTUL DE PUNERE ÎN APLICARE (UE) 2023/2196 AL CONSILIULUI din 16 octombrie 2023 privind punerea în aplicare a </w:t>
      </w:r>
      <w:r>
        <w:rPr>
          <w:rFonts w:ascii="Times New Roman" w:hAnsi="Times New Roman"/>
          <w:sz w:val="24"/>
        </w:rPr>
        <w:t>Regulamentului (UE) nr. 267/2012 privind măsuri restrictive împotriva Iranului</w:t>
      </w:r>
    </w:p>
    <w:p w14:paraId="6628AC2E" w14:textId="77777777" w:rsidR="000752E4" w:rsidRPr="00642FC3" w:rsidRDefault="000752E4" w:rsidP="00AE2BA9">
      <w:pPr>
        <w:spacing w:after="0" w:line="300" w:lineRule="auto"/>
      </w:pPr>
    </w:p>
    <w:p w14:paraId="416246C3" w14:textId="77777777" w:rsidR="000752E4" w:rsidRPr="000752E4" w:rsidRDefault="00870FB6" w:rsidP="00AE2BA9">
      <w:pPr>
        <w:spacing w:after="0" w:line="300" w:lineRule="auto"/>
      </w:pPr>
      <w:hyperlink r:id="rId49" w:history="1">
        <w:r>
          <w:rPr>
            <w:rFonts w:ascii="Times New Roman" w:hAnsi="Times New Roman"/>
            <w:color w:val="0000FF"/>
            <w:sz w:val="24"/>
            <w:u w:val="single"/>
          </w:rPr>
          <w:t>https://eur-lex.europa.eu/legal-content/RO/TXT/?uri=OJ:L_202302196</w:t>
        </w:r>
      </w:hyperlink>
    </w:p>
    <w:p w14:paraId="72418FD0" w14:textId="77777777" w:rsidR="000752E4" w:rsidRPr="000752E4" w:rsidRDefault="000752E4" w:rsidP="00AE2BA9">
      <w:pPr>
        <w:spacing w:after="0" w:line="300" w:lineRule="auto"/>
      </w:pPr>
    </w:p>
    <w:p w14:paraId="58370AC2" w14:textId="77777777" w:rsidR="009555FE" w:rsidRPr="00D042FD" w:rsidRDefault="00870FB6" w:rsidP="00AE2BA9">
      <w:pPr>
        <w:spacing w:line="300" w:lineRule="auto"/>
        <w:jc w:val="both"/>
        <w:outlineLvl w:val="1"/>
        <w:rPr>
          <w:rFonts w:ascii="Times New Roman" w:eastAsia="Times New Roman" w:hAnsi="Times New Roman"/>
          <w:b/>
          <w:bCs/>
          <w:sz w:val="24"/>
          <w:szCs w:val="24"/>
          <w:u w:val="single"/>
        </w:rPr>
      </w:pPr>
      <w:r>
        <w:rPr>
          <w:rFonts w:ascii="Times New Roman" w:hAnsi="Times New Roman"/>
          <w:b/>
          <w:sz w:val="24"/>
          <w:u w:val="single"/>
        </w:rPr>
        <w:t>Alte documente relevante</w:t>
      </w:r>
      <w:r>
        <w:rPr>
          <w:rFonts w:ascii="Times New Roman" w:hAnsi="Times New Roman"/>
          <w:b/>
          <w:sz w:val="24"/>
          <w:u w:val="single"/>
        </w:rPr>
        <w:t xml:space="preserve"> ale UE</w:t>
      </w:r>
    </w:p>
    <w:p w14:paraId="52A49967" w14:textId="77777777" w:rsidR="009555FE" w:rsidRPr="00F4421D" w:rsidRDefault="00870FB6" w:rsidP="00AE2BA9">
      <w:pPr>
        <w:numPr>
          <w:ilvl w:val="0"/>
          <w:numId w:val="31"/>
        </w:numPr>
        <w:spacing w:line="300" w:lineRule="auto"/>
        <w:jc w:val="both"/>
        <w:outlineLvl w:val="1"/>
        <w:rPr>
          <w:rFonts w:ascii="Times New Roman" w:eastAsia="Times New Roman" w:hAnsi="Times New Roman"/>
          <w:bCs/>
          <w:sz w:val="24"/>
          <w:szCs w:val="24"/>
        </w:rPr>
      </w:pPr>
      <w:r>
        <w:rPr>
          <w:rFonts w:ascii="Times New Roman" w:hAnsi="Times New Roman"/>
          <w:sz w:val="24"/>
        </w:rPr>
        <w:t>Întrebări frecvente privind măsurile restrictive impuse de UE</w:t>
      </w:r>
    </w:p>
    <w:p w14:paraId="0F9DF7F6" w14:textId="77777777" w:rsidR="000329F1" w:rsidRPr="00F4421D" w:rsidRDefault="00870FB6" w:rsidP="00AE2BA9">
      <w:pPr>
        <w:spacing w:line="300" w:lineRule="auto"/>
        <w:jc w:val="both"/>
        <w:outlineLvl w:val="1"/>
        <w:rPr>
          <w:rFonts w:ascii="Times New Roman" w:eastAsia="Times New Roman" w:hAnsi="Times New Roman"/>
          <w:bCs/>
          <w:sz w:val="24"/>
          <w:szCs w:val="24"/>
        </w:rPr>
      </w:pPr>
      <w:hyperlink r:id="rId50" w:history="1">
        <w:r>
          <w:rPr>
            <w:rFonts w:ascii="Times New Roman" w:hAnsi="Times New Roman"/>
            <w:color w:val="0000FF"/>
            <w:sz w:val="24"/>
            <w:u w:val="single"/>
          </w:rPr>
          <w:t>http://eeas.europa.eu/cfsp/sanctions/</w:t>
        </w:r>
        <w:bookmarkStart w:id="15" w:name="_Hlt14773953"/>
        <w:r>
          <w:rPr>
            <w:rFonts w:ascii="Times New Roman" w:hAnsi="Times New Roman"/>
            <w:color w:val="0000FF"/>
            <w:sz w:val="24"/>
            <w:u w:val="single"/>
          </w:rPr>
          <w:t>d</w:t>
        </w:r>
        <w:bookmarkEnd w:id="15"/>
        <w:r>
          <w:rPr>
            <w:rFonts w:ascii="Times New Roman" w:hAnsi="Times New Roman"/>
            <w:color w:val="0000FF"/>
            <w:sz w:val="24"/>
            <w:u w:val="single"/>
          </w:rPr>
          <w:t>ocs/frequently_asked_questions_ro.pdf</w:t>
        </w:r>
      </w:hyperlink>
    </w:p>
    <w:p w14:paraId="3A3E4F4A" w14:textId="77777777" w:rsidR="009555FE" w:rsidRPr="00F4421D" w:rsidRDefault="00870FB6" w:rsidP="00AE2BA9">
      <w:pPr>
        <w:numPr>
          <w:ilvl w:val="0"/>
          <w:numId w:val="31"/>
        </w:numPr>
        <w:spacing w:line="300" w:lineRule="auto"/>
        <w:jc w:val="both"/>
        <w:outlineLvl w:val="1"/>
        <w:rPr>
          <w:rFonts w:ascii="Times New Roman" w:eastAsia="Times New Roman" w:hAnsi="Times New Roman"/>
          <w:bCs/>
          <w:sz w:val="24"/>
          <w:szCs w:val="24"/>
        </w:rPr>
      </w:pPr>
      <w:r>
        <w:rPr>
          <w:rFonts w:ascii="Times New Roman" w:hAnsi="Times New Roman"/>
          <w:sz w:val="24"/>
        </w:rPr>
        <w:t>Orientări privind</w:t>
      </w:r>
      <w:r>
        <w:rPr>
          <w:rFonts w:ascii="Times New Roman" w:hAnsi="Times New Roman"/>
          <w:sz w:val="24"/>
        </w:rPr>
        <w:t xml:space="preserve"> punerea în aplicare și evaluarea măsurilor restrictive în cadrul politicii externe și de securitate comune a UE</w:t>
      </w:r>
    </w:p>
    <w:p w14:paraId="0374A932" w14:textId="77777777" w:rsidR="009555FE" w:rsidRPr="00F4421D" w:rsidRDefault="00870FB6" w:rsidP="00AE2BA9">
      <w:pPr>
        <w:spacing w:line="300" w:lineRule="auto"/>
        <w:jc w:val="both"/>
        <w:outlineLvl w:val="1"/>
        <w:rPr>
          <w:rFonts w:ascii="Times New Roman" w:eastAsia="Times New Roman" w:hAnsi="Times New Roman"/>
          <w:bCs/>
          <w:sz w:val="24"/>
          <w:szCs w:val="24"/>
        </w:rPr>
      </w:pPr>
      <w:hyperlink r:id="rId51" w:history="1">
        <w:r>
          <w:rPr>
            <w:rFonts w:ascii="Times New Roman" w:hAnsi="Times New Roman"/>
            <w:color w:val="0000FF"/>
            <w:sz w:val="24"/>
            <w:u w:val="single"/>
          </w:rPr>
          <w:t>http://register.con</w:t>
        </w:r>
        <w:bookmarkStart w:id="16" w:name="_Hlt14773973"/>
        <w:r>
          <w:rPr>
            <w:rFonts w:ascii="Times New Roman" w:hAnsi="Times New Roman"/>
            <w:color w:val="0000FF"/>
            <w:sz w:val="24"/>
            <w:u w:val="single"/>
          </w:rPr>
          <w:t>s</w:t>
        </w:r>
        <w:bookmarkEnd w:id="16"/>
        <w:r>
          <w:rPr>
            <w:rFonts w:ascii="Times New Roman" w:hAnsi="Times New Roman"/>
            <w:color w:val="0000FF"/>
            <w:sz w:val="24"/>
            <w:u w:val="single"/>
          </w:rPr>
          <w:t>ilium.europa.eu/doc/srv?l=RO&amp;f=</w:t>
        </w:r>
        <w:r>
          <w:rPr>
            <w:rFonts w:ascii="Times New Roman" w:hAnsi="Times New Roman"/>
            <w:color w:val="0000FF"/>
            <w:sz w:val="24"/>
            <w:u w:val="single"/>
          </w:rPr>
          <w:t>ST%2011205%202012%20INIT</w:t>
        </w:r>
      </w:hyperlink>
    </w:p>
    <w:p w14:paraId="2D8B9871" w14:textId="77777777" w:rsidR="009555FE" w:rsidRPr="00F4421D" w:rsidRDefault="00870FB6" w:rsidP="00AE2BA9">
      <w:pPr>
        <w:numPr>
          <w:ilvl w:val="0"/>
          <w:numId w:val="31"/>
        </w:numPr>
        <w:spacing w:line="300" w:lineRule="auto"/>
        <w:jc w:val="both"/>
        <w:outlineLvl w:val="1"/>
        <w:rPr>
          <w:rFonts w:ascii="Times New Roman" w:eastAsia="Times New Roman" w:hAnsi="Times New Roman"/>
          <w:bCs/>
          <w:sz w:val="24"/>
          <w:szCs w:val="24"/>
        </w:rPr>
      </w:pPr>
      <w:r>
        <w:rPr>
          <w:rFonts w:ascii="Times New Roman" w:hAnsi="Times New Roman"/>
          <w:sz w:val="24"/>
        </w:rPr>
        <w:t>Noi elemente privind noțiunile de deținere și control și privind punerea la dispoziție a fondurilor sau resurselor economice</w:t>
      </w:r>
      <w:r>
        <w:rPr>
          <w:rFonts w:ascii="Times New Roman" w:hAnsi="Times New Roman"/>
          <w:sz w:val="24"/>
        </w:rPr>
        <w:tab/>
      </w:r>
    </w:p>
    <w:p w14:paraId="5F63E025" w14:textId="77777777" w:rsidR="009555FE" w:rsidRPr="00F4421D" w:rsidRDefault="00870FB6" w:rsidP="00AE2BA9">
      <w:pPr>
        <w:spacing w:line="300" w:lineRule="auto"/>
        <w:jc w:val="both"/>
        <w:outlineLvl w:val="1"/>
        <w:rPr>
          <w:rFonts w:ascii="Times New Roman" w:hAnsi="Times New Roman"/>
          <w:color w:val="000000"/>
          <w:sz w:val="24"/>
          <w:szCs w:val="24"/>
        </w:rPr>
      </w:pPr>
      <w:hyperlink r:id="rId52" w:history="1">
        <w:r>
          <w:rPr>
            <w:rFonts w:ascii="Times New Roman" w:hAnsi="Times New Roman"/>
            <w:color w:val="0000FF"/>
            <w:sz w:val="24"/>
            <w:u w:val="single"/>
          </w:rPr>
          <w:t>http://register.con</w:t>
        </w:r>
        <w:bookmarkStart w:id="17" w:name="_Hlt14773989"/>
        <w:r>
          <w:rPr>
            <w:rFonts w:ascii="Times New Roman" w:hAnsi="Times New Roman"/>
            <w:color w:val="0000FF"/>
            <w:sz w:val="24"/>
            <w:u w:val="single"/>
          </w:rPr>
          <w:t>s</w:t>
        </w:r>
        <w:bookmarkEnd w:id="17"/>
        <w:r>
          <w:rPr>
            <w:rFonts w:ascii="Times New Roman" w:hAnsi="Times New Roman"/>
            <w:color w:val="0000FF"/>
            <w:sz w:val="24"/>
            <w:u w:val="single"/>
          </w:rPr>
          <w:t>ili</w:t>
        </w:r>
        <w:bookmarkStart w:id="18" w:name="_Hlt439866376"/>
        <w:r>
          <w:rPr>
            <w:rFonts w:ascii="Times New Roman" w:hAnsi="Times New Roman"/>
            <w:color w:val="0000FF"/>
            <w:sz w:val="24"/>
            <w:u w:val="single"/>
          </w:rPr>
          <w:t>u</w:t>
        </w:r>
        <w:bookmarkEnd w:id="18"/>
        <w:r>
          <w:rPr>
            <w:rFonts w:ascii="Times New Roman" w:hAnsi="Times New Roman"/>
            <w:color w:val="0000FF"/>
            <w:sz w:val="24"/>
            <w:u w:val="single"/>
          </w:rPr>
          <w:t>m.europa.eu/pdf/ro/13/st09/st09</w:t>
        </w:r>
        <w:bookmarkStart w:id="19" w:name="_Hlt77062252"/>
        <w:r>
          <w:rPr>
            <w:rFonts w:ascii="Times New Roman" w:hAnsi="Times New Roman"/>
            <w:color w:val="0000FF"/>
            <w:sz w:val="24"/>
            <w:u w:val="single"/>
          </w:rPr>
          <w:t>0</w:t>
        </w:r>
        <w:bookmarkEnd w:id="19"/>
        <w:r>
          <w:rPr>
            <w:rFonts w:ascii="Times New Roman" w:hAnsi="Times New Roman"/>
            <w:color w:val="0000FF"/>
            <w:sz w:val="24"/>
            <w:u w:val="single"/>
          </w:rPr>
          <w:t>68.en13.pdf</w:t>
        </w:r>
      </w:hyperlink>
    </w:p>
    <w:p w14:paraId="159AD505" w14:textId="77777777" w:rsidR="009555FE" w:rsidRPr="00F4421D" w:rsidRDefault="00870FB6" w:rsidP="00AE2BA9">
      <w:pPr>
        <w:numPr>
          <w:ilvl w:val="0"/>
          <w:numId w:val="31"/>
        </w:numPr>
        <w:spacing w:line="300" w:lineRule="auto"/>
        <w:jc w:val="both"/>
        <w:outlineLvl w:val="1"/>
        <w:rPr>
          <w:rFonts w:ascii="Times New Roman" w:eastAsia="Times New Roman" w:hAnsi="Times New Roman"/>
          <w:bCs/>
          <w:sz w:val="24"/>
          <w:szCs w:val="24"/>
        </w:rPr>
      </w:pPr>
      <w:r>
        <w:rPr>
          <w:rFonts w:ascii="Times New Roman" w:hAnsi="Times New Roman"/>
          <w:sz w:val="24"/>
        </w:rPr>
        <w:t>Bune practici ale Uniunii Europene de aplicare eficientă a măsurilor restrictive</w:t>
      </w:r>
    </w:p>
    <w:p w14:paraId="6FEAD1AB" w14:textId="77777777" w:rsidR="00D042FD" w:rsidRPr="00D042FD" w:rsidRDefault="00870FB6" w:rsidP="00AE2BA9">
      <w:pPr>
        <w:spacing w:line="300" w:lineRule="auto"/>
        <w:jc w:val="both"/>
        <w:outlineLvl w:val="1"/>
        <w:rPr>
          <w:rFonts w:ascii="Times New Roman" w:eastAsia="Times New Roman" w:hAnsi="Times New Roman"/>
          <w:bCs/>
          <w:sz w:val="24"/>
          <w:szCs w:val="24"/>
        </w:rPr>
      </w:pPr>
      <w:hyperlink r:id="rId53" w:history="1">
        <w:r>
          <w:rPr>
            <w:rFonts w:ascii="Times New Roman" w:hAnsi="Times New Roman"/>
            <w:color w:val="0000FF"/>
            <w:sz w:val="24"/>
            <w:u w:val="single"/>
          </w:rPr>
          <w:t>https://data.consilium.europa.eu/doc/do</w:t>
        </w:r>
        <w:r>
          <w:rPr>
            <w:rFonts w:ascii="Times New Roman" w:hAnsi="Times New Roman"/>
            <w:color w:val="0000FF"/>
            <w:sz w:val="24"/>
            <w:u w:val="single"/>
          </w:rPr>
          <w:t>cument/ST-8519-2018-INIT/ro/pdf</w:t>
        </w:r>
      </w:hyperlink>
    </w:p>
    <w:p w14:paraId="1E7A7772" w14:textId="77777777" w:rsidR="00D042FD" w:rsidRPr="00D042FD" w:rsidRDefault="00870FB6" w:rsidP="00AE2BA9">
      <w:pPr>
        <w:numPr>
          <w:ilvl w:val="0"/>
          <w:numId w:val="31"/>
        </w:numPr>
        <w:spacing w:line="300" w:lineRule="auto"/>
        <w:jc w:val="both"/>
        <w:outlineLvl w:val="1"/>
        <w:rPr>
          <w:rFonts w:ascii="Times New Roman" w:eastAsia="Times New Roman" w:hAnsi="Times New Roman"/>
          <w:bCs/>
          <w:sz w:val="24"/>
          <w:szCs w:val="24"/>
        </w:rPr>
      </w:pPr>
      <w:r>
        <w:rPr>
          <w:rFonts w:ascii="Times New Roman" w:hAnsi="Times New Roman"/>
          <w:sz w:val="24"/>
        </w:rPr>
        <w:t>Harta sancțiunilor UE</w:t>
      </w:r>
    </w:p>
    <w:p w14:paraId="5B4520A9" w14:textId="77777777" w:rsidR="008D3873" w:rsidRPr="00370205" w:rsidRDefault="00870FB6" w:rsidP="00AE2BA9">
      <w:pPr>
        <w:spacing w:line="300" w:lineRule="auto"/>
        <w:jc w:val="both"/>
        <w:outlineLvl w:val="1"/>
        <w:rPr>
          <w:rFonts w:ascii="Times New Roman" w:eastAsia="Times New Roman" w:hAnsi="Times New Roman"/>
          <w:bCs/>
          <w:sz w:val="24"/>
          <w:szCs w:val="24"/>
        </w:rPr>
      </w:pPr>
      <w:hyperlink r:id="rId54" w:history="1">
        <w:r>
          <w:rPr>
            <w:rFonts w:ascii="Times New Roman" w:hAnsi="Times New Roman"/>
            <w:color w:val="0000FF"/>
            <w:sz w:val="24"/>
            <w:u w:val="single"/>
          </w:rPr>
          <w:t>https://www.sanctionsmap.eu/#/main</w:t>
        </w:r>
      </w:hyperlink>
    </w:p>
    <w:sectPr w:rsidR="008D3873" w:rsidRPr="0037020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5B28" w14:textId="77777777" w:rsidR="00000000" w:rsidRDefault="00870FB6">
      <w:pPr>
        <w:spacing w:after="0" w:line="240" w:lineRule="auto"/>
      </w:pPr>
      <w:r>
        <w:separator/>
      </w:r>
    </w:p>
  </w:endnote>
  <w:endnote w:type="continuationSeparator" w:id="0">
    <w:p w14:paraId="30503D95" w14:textId="77777777" w:rsidR="00000000" w:rsidRDefault="0087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EA0C" w14:textId="77777777" w:rsidR="00DA18C8" w:rsidRDefault="00DA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8B98" w14:textId="77777777" w:rsidR="00231F6A" w:rsidRPr="002D73F8" w:rsidRDefault="00870FB6">
    <w:pPr>
      <w:pStyle w:val="Footer"/>
      <w:jc w:val="right"/>
      <w:rPr>
        <w:rFonts w:ascii="Times New Roman" w:hAnsi="Times New Roman"/>
      </w:rPr>
    </w:pPr>
    <w:r w:rsidRPr="002D73F8">
      <w:rPr>
        <w:rFonts w:ascii="Times New Roman" w:hAnsi="Times New Roman"/>
      </w:rPr>
      <w:fldChar w:fldCharType="begin"/>
    </w:r>
    <w:r w:rsidRPr="002D73F8">
      <w:rPr>
        <w:rFonts w:ascii="Times New Roman" w:hAnsi="Times New Roman"/>
      </w:rPr>
      <w:instrText xml:space="preserve"> PAGE   \* MERGEFORMAT </w:instrText>
    </w:r>
    <w:r w:rsidRPr="002D73F8">
      <w:rPr>
        <w:rFonts w:ascii="Times New Roman" w:hAnsi="Times New Roman"/>
      </w:rPr>
      <w:fldChar w:fldCharType="separate"/>
    </w:r>
    <w:r w:rsidR="00370205" w:rsidRPr="00370205">
      <w:rPr>
        <w:rFonts w:ascii="Times New Roman" w:hAnsi="Times New Roman"/>
      </w:rPr>
      <w:t>51</w:t>
    </w:r>
    <w:r w:rsidRPr="002D73F8">
      <w:rPr>
        <w:rFonts w:ascii="Times New Roman" w:hAnsi="Times New Roman"/>
      </w:rPr>
      <w:fldChar w:fldCharType="end"/>
    </w:r>
  </w:p>
  <w:p w14:paraId="6A14145E" w14:textId="77777777" w:rsidR="00231F6A" w:rsidRDefault="0023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17C" w14:textId="77777777" w:rsidR="00DA18C8" w:rsidRDefault="00DA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E1D8" w14:textId="77777777" w:rsidR="006344D2" w:rsidRDefault="00870FB6">
      <w:pPr>
        <w:spacing w:after="0" w:line="240" w:lineRule="auto"/>
      </w:pPr>
      <w:r>
        <w:separator/>
      </w:r>
    </w:p>
  </w:footnote>
  <w:footnote w:type="continuationSeparator" w:id="0">
    <w:p w14:paraId="60F4BCEA" w14:textId="77777777" w:rsidR="006344D2" w:rsidRDefault="00870FB6">
      <w:pPr>
        <w:spacing w:after="0" w:line="240" w:lineRule="auto"/>
      </w:pPr>
      <w:r>
        <w:continuationSeparator/>
      </w:r>
    </w:p>
  </w:footnote>
  <w:footnote w:id="1">
    <w:p w14:paraId="3D5A8D66" w14:textId="77777777" w:rsidR="00B543C2" w:rsidRPr="00CB1DD2" w:rsidRDefault="00870FB6" w:rsidP="004B22BE">
      <w:pPr>
        <w:pStyle w:val="Default"/>
        <w:jc w:val="both"/>
        <w:rPr>
          <w:rFonts w:ascii="Times New Roman" w:hAnsi="Times New Roman" w:cs="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Se precizează faptul că prezenta notă de informare nu este obligatorie din punct de vedere juridic, fiind elab</w:t>
      </w:r>
      <w:r>
        <w:rPr>
          <w:rFonts w:ascii="Times New Roman" w:hAnsi="Times New Roman"/>
          <w:sz w:val="16"/>
        </w:rPr>
        <w:t>orată doar cu titlu ilustrativ.</w:t>
      </w:r>
    </w:p>
  </w:footnote>
  <w:footnote w:id="2">
    <w:p w14:paraId="55EF49E9" w14:textId="77777777" w:rsidR="00F26720" w:rsidRPr="00CB1DD2" w:rsidRDefault="00870FB6" w:rsidP="004B22BE">
      <w:pPr>
        <w:pStyle w:val="FootnoteText"/>
        <w:spacing w:after="0"/>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SUA și-au anunțat retragerea din JCPOA la 8 mai 2018. Pentru informații suplimentare, vă rugăm să consultați secțiunea 7.</w:t>
      </w:r>
    </w:p>
  </w:footnote>
  <w:footnote w:id="3">
    <w:p w14:paraId="57F350E6" w14:textId="77777777" w:rsidR="00DA18C8" w:rsidRPr="00147B1D"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6"/>
          <w:szCs w:val="16"/>
        </w:rPr>
        <w:footnoteRef/>
      </w:r>
      <w:r>
        <w:t xml:space="preserve"> </w:t>
      </w:r>
      <w:r>
        <w:rPr>
          <w:rFonts w:ascii="Times New Roman" w:hAnsi="Times New Roman"/>
          <w:sz w:val="16"/>
        </w:rPr>
        <w:t>În actele juridice ale UE, termenul „măsuri restrictive” este utilizat în locul termenului „sancți</w:t>
      </w:r>
      <w:r>
        <w:rPr>
          <w:rFonts w:ascii="Times New Roman" w:hAnsi="Times New Roman"/>
          <w:sz w:val="16"/>
        </w:rPr>
        <w:t>uni”. În sensul prezentei note de informare, termenii „sancțiuni” și „măsuri restrictive” sunt folosiți cu același înțeles.</w:t>
      </w:r>
    </w:p>
  </w:footnote>
  <w:footnote w:id="4">
    <w:p w14:paraId="2C737EEB" w14:textId="77777777" w:rsidR="00DA18C8" w:rsidRPr="00CB1DD2" w:rsidRDefault="00870FB6" w:rsidP="000B6AF7">
      <w:pPr>
        <w:pStyle w:val="FootnoteText"/>
        <w:spacing w:after="0"/>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SUA și-au anunțat retragerea din JCPOA la 8 mai 2018. Pentru informații suplimentare, vă rugăm să consultați secțiunea 7.</w:t>
      </w:r>
    </w:p>
  </w:footnote>
  <w:footnote w:id="5">
    <w:p w14:paraId="65D8BE68" w14:textId="77777777" w:rsidR="000C1266" w:rsidRPr="00F514A6" w:rsidRDefault="00870FB6" w:rsidP="000B6AF7">
      <w:pPr>
        <w:pStyle w:val="FootnoteText"/>
        <w:spacing w:after="0"/>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În sen</w:t>
      </w:r>
      <w:r>
        <w:rPr>
          <w:rFonts w:ascii="Times New Roman" w:hAnsi="Times New Roman"/>
          <w:sz w:val="16"/>
        </w:rPr>
        <w:t>sul JCPOA și al prezentei note de informare, sintagma „sancțiuni multilaterale” cuprinde măsurile restrictive ale UE.</w:t>
      </w:r>
    </w:p>
  </w:footnote>
  <w:footnote w:id="6">
    <w:p w14:paraId="470D8F19" w14:textId="77777777" w:rsidR="00DA18C8" w:rsidRPr="00147B1D" w:rsidRDefault="00870FB6" w:rsidP="00F514A6">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Rezoluția 2231(2015) a Consiliului de Securitate al ONU, adoptată de Consiliul de Securitate la 20 iulie 2015.</w:t>
      </w:r>
    </w:p>
  </w:footnote>
  <w:footnote w:id="7">
    <w:p w14:paraId="6E377A76" w14:textId="77777777" w:rsidR="00DA18C8" w:rsidRPr="00147B1D"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Anexa I: Măsuri legate </w:t>
      </w:r>
      <w:r>
        <w:rPr>
          <w:rFonts w:ascii="Times New Roman" w:hAnsi="Times New Roman"/>
          <w:sz w:val="18"/>
        </w:rPr>
        <w:t>de domeniul nuclear, Anexa II: Angajamente privind sancțiunile, Anexa III: Cooperarea nucleară civilă, Anexa IV: Comisia mixtă și Anexa V: Planul de punere în aplicare.</w:t>
      </w:r>
    </w:p>
  </w:footnote>
  <w:footnote w:id="8">
    <w:p w14:paraId="6161EC8A" w14:textId="77777777" w:rsidR="004A4275" w:rsidRPr="00370205" w:rsidRDefault="00870FB6" w:rsidP="0021710B">
      <w:pPr>
        <w:pStyle w:val="FootnoteText"/>
        <w:rPr>
          <w:rFonts w:ascii="Times New Roman" w:hAnsi="Times New Roman"/>
          <w:sz w:val="18"/>
          <w:szCs w:val="18"/>
        </w:rPr>
      </w:pPr>
      <w:r>
        <w:rPr>
          <w:rStyle w:val="FootnoteReference"/>
        </w:rPr>
        <w:footnoteRef/>
      </w:r>
      <w:r>
        <w:rPr>
          <w:rFonts w:ascii="Times New Roman" w:hAnsi="Times New Roman"/>
          <w:sz w:val="18"/>
        </w:rPr>
        <w:t xml:space="preserve"> Pentru detalii complete, a se consulta DECIZIA (PESC) 2023/2195 A CONSILIULUI din 16 </w:t>
      </w:r>
      <w:r>
        <w:rPr>
          <w:rFonts w:ascii="Times New Roman" w:hAnsi="Times New Roman"/>
          <w:sz w:val="18"/>
        </w:rPr>
        <w:t>octombrie 2023 de modificare a Deciziei 2010/413/PESC privind adoptarea de măsuri restrictive împotriva Iranului și REGULAMENTUL DE PUNERE ÎN APLICARE (UE) 2023/2196 AL CONSILIULUI din 16 octombrie 2023 privind punerea în aplicare a Regulamentului (UE) nr.</w:t>
      </w:r>
      <w:r>
        <w:rPr>
          <w:rFonts w:ascii="Times New Roman" w:hAnsi="Times New Roman"/>
          <w:sz w:val="18"/>
        </w:rPr>
        <w:t xml:space="preserve"> 267/2012 privind măsuri restrictive împotriva Iranului.</w:t>
      </w:r>
    </w:p>
  </w:footnote>
  <w:footnote w:id="9">
    <w:p w14:paraId="04BC44BA" w14:textId="77777777" w:rsidR="00194DD4" w:rsidRPr="00370205" w:rsidRDefault="00870FB6" w:rsidP="00DA18C8">
      <w:pPr>
        <w:pStyle w:val="FootnoteText"/>
      </w:pPr>
      <w:r>
        <w:rPr>
          <w:rStyle w:val="FootnoteReference"/>
        </w:rPr>
        <w:footnoteRef/>
      </w:r>
      <w:r>
        <w:t xml:space="preserve"> </w:t>
      </w:r>
      <w:r>
        <w:rPr>
          <w:rFonts w:ascii="Times New Roman" w:hAnsi="Times New Roman"/>
          <w:sz w:val="18"/>
        </w:rPr>
        <w:t xml:space="preserve">A se vedea și „JCPOA: Declarația Înaltului Reprezentant în calitate de coordonator al Comisiei mixte a Planului comun de acțiune cuprinzător” </w:t>
      </w:r>
      <w:hyperlink r:id="rId1" w:history="1">
        <w:r>
          <w:rPr>
            <w:rFonts w:ascii="Times New Roman" w:hAnsi="Times New Roman"/>
            <w:color w:val="0000FF"/>
            <w:sz w:val="18"/>
            <w:u w:val="single"/>
          </w:rPr>
          <w:t>https://www.eeas.europa.eu/eeas/jcpoa-statement-high-representative-coordinator-joint-commission-joint-comprehensive-plan-action_en?s=66</w:t>
        </w:r>
      </w:hyperlink>
    </w:p>
  </w:footnote>
  <w:footnote w:id="10">
    <w:p w14:paraId="45A537D6" w14:textId="77777777" w:rsidR="00DA18C8" w:rsidRPr="00AC7FA7"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 w:history="1">
        <w:r>
          <w:rPr>
            <w:rFonts w:ascii="Times New Roman" w:hAnsi="Times New Roman"/>
            <w:color w:val="0000FF"/>
            <w:sz w:val="18"/>
            <w:u w:val="single"/>
          </w:rPr>
          <w:t>http://www.consilium.europa.eu/ro/press/press-releases/2015/07/20-fac-iran/</w:t>
        </w:r>
      </w:hyperlink>
    </w:p>
  </w:footnote>
  <w:footnote w:id="11">
    <w:p w14:paraId="6E5BE348" w14:textId="77777777" w:rsidR="00231F6A" w:rsidRPr="000B6AF7" w:rsidRDefault="00870FB6" w:rsidP="004B22BE">
      <w:pPr>
        <w:pStyle w:val="FootnoteText"/>
        <w:spacing w:after="0"/>
      </w:pPr>
      <w:r>
        <w:rPr>
          <w:rStyle w:val="FootnoteReference"/>
        </w:rPr>
        <w:footnoteRef/>
      </w:r>
      <w:r>
        <w:t xml:space="preserve"> </w:t>
      </w:r>
      <w:r>
        <w:rPr>
          <w:rFonts w:ascii="Times New Roman" w:hAnsi="Times New Roman"/>
          <w:sz w:val="18"/>
        </w:rPr>
        <w:t>Mai multe informații despre actele juridice ale UE sunt disponibile în secțiunea 4 privind cadrul legis</w:t>
      </w:r>
      <w:r>
        <w:rPr>
          <w:rFonts w:ascii="Times New Roman" w:hAnsi="Times New Roman"/>
          <w:sz w:val="18"/>
        </w:rPr>
        <w:t>lativ.</w:t>
      </w:r>
    </w:p>
  </w:footnote>
  <w:footnote w:id="12">
    <w:p w14:paraId="562B397D"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figurează în secțiunea 16.1 din anexa V la JCPOA.</w:t>
      </w:r>
    </w:p>
  </w:footnote>
  <w:footnote w:id="13">
    <w:p w14:paraId="534965D2" w14:textId="77777777" w:rsidR="00DA18C8" w:rsidRPr="00147B1D"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Mai multe informații despre actele juridice ale UE sunt disponibile în secțiunea 4 privind cadrul legislativ.</w:t>
      </w:r>
    </w:p>
  </w:footnote>
  <w:footnote w:id="14">
    <w:p w14:paraId="41D41B55"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este prevăzut la punctul 15 din anexa V la JCPOA.</w:t>
      </w:r>
    </w:p>
  </w:footnote>
  <w:footnote w:id="15">
    <w:p w14:paraId="012950E4"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w:t>
      </w:r>
      <w:r>
        <w:rPr>
          <w:rFonts w:ascii="Times New Roman" w:hAnsi="Times New Roman"/>
          <w:sz w:val="18"/>
        </w:rPr>
        <w:t>m este prevăzut la punctele 16 și 17 din anexa V la JCPOA.</w:t>
      </w:r>
    </w:p>
  </w:footnote>
  <w:footnote w:id="16">
    <w:p w14:paraId="2910F978" w14:textId="77777777" w:rsidR="00231F6A" w:rsidRPr="00F514A6"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este prevăzut în secțiunile 16.1-16.4 din anexa V la JCPOA.</w:t>
      </w:r>
    </w:p>
  </w:footnote>
  <w:footnote w:id="17">
    <w:p w14:paraId="0B3F44BE"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i/>
          <w:iCs/>
          <w:sz w:val="18"/>
        </w:rPr>
        <w:t>Jurnalul Oficial al Uniunii Europene</w:t>
      </w:r>
      <w:r>
        <w:rPr>
          <w:rFonts w:ascii="Times New Roman" w:hAnsi="Times New Roman"/>
          <w:sz w:val="18"/>
        </w:rPr>
        <w:t xml:space="preserve"> L 274, 18.10.2015, p.1; a se vedea articolul 2 din Decizia (PESC) 2015/1863.</w:t>
      </w:r>
    </w:p>
  </w:footnote>
  <w:footnote w:id="18">
    <w:p w14:paraId="153CEB54" w14:textId="77777777" w:rsidR="00C8797F" w:rsidRPr="008D3873"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Ca par</w:t>
      </w:r>
      <w:r>
        <w:rPr>
          <w:rFonts w:ascii="Times New Roman" w:hAnsi="Times New Roman"/>
          <w:sz w:val="18"/>
        </w:rPr>
        <w:t>te a Planului comun de acțiune, la 20 ianuarie 2014, UE a suspendat sancțiunile care vizau produsele petrochimice, aurul și metalele prețioase, interdicțiile privind furnizarea de servicii de asigurare și de transport în legătură cu vânzarea de țiței irani</w:t>
      </w:r>
      <w:r>
        <w:rPr>
          <w:rFonts w:ascii="Times New Roman" w:hAnsi="Times New Roman"/>
          <w:sz w:val="18"/>
        </w:rPr>
        <w:t>an, precum și privind navele. Pragurile de autorizare a transferurilor financiare din și către Iran au fost majorate.</w:t>
      </w:r>
    </w:p>
  </w:footnote>
  <w:footnote w:id="19">
    <w:p w14:paraId="5D1CBD7C" w14:textId="77777777" w:rsidR="00231F6A" w:rsidRPr="00147B1D" w:rsidRDefault="00870FB6" w:rsidP="004B22BE">
      <w:pPr>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este prevăzut în secțiunile 20.1-20.4 din anexa V la JCPOA.</w:t>
      </w:r>
    </w:p>
  </w:footnote>
  <w:footnote w:id="20">
    <w:p w14:paraId="329E1693"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Aceste restricții includ canalul de achiziție, astfel cum este </w:t>
      </w:r>
      <w:r>
        <w:rPr>
          <w:rFonts w:ascii="Times New Roman" w:hAnsi="Times New Roman"/>
          <w:sz w:val="18"/>
        </w:rPr>
        <w:t>descris în secțiunea 5.2 a prezentei note.</w:t>
      </w:r>
    </w:p>
  </w:footnote>
  <w:footnote w:id="21">
    <w:p w14:paraId="75D4E35C"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este prevăzut la punctele 36 și 37 din JCPOA.</w:t>
      </w:r>
    </w:p>
  </w:footnote>
  <w:footnote w:id="22">
    <w:p w14:paraId="03233816"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Rezoluțiile 1696(2006), 1737(2006), 1747(2007), 1803(2008), 1835(2008), 1929(2010) și 2224(2015) ale Consiliului de Securitate al ONU.</w:t>
      </w:r>
    </w:p>
  </w:footnote>
  <w:footnote w:id="23">
    <w:p w14:paraId="792B5A9D" w14:textId="77777777" w:rsidR="00886914" w:rsidRPr="000B6AF7" w:rsidRDefault="00870FB6" w:rsidP="004B22BE">
      <w:pPr>
        <w:pStyle w:val="FootnoteText"/>
        <w:spacing w:after="0"/>
      </w:pPr>
      <w:r>
        <w:rPr>
          <w:rStyle w:val="FootnoteReference"/>
        </w:rPr>
        <w:footnoteRef/>
      </w:r>
      <w:r>
        <w:t xml:space="preserve"> </w:t>
      </w:r>
      <w:r>
        <w:rPr>
          <w:rFonts w:ascii="Times New Roman" w:hAnsi="Times New Roman"/>
          <w:sz w:val="18"/>
        </w:rPr>
        <w:t>A se vedea punc</w:t>
      </w:r>
      <w:r>
        <w:rPr>
          <w:rFonts w:ascii="Times New Roman" w:hAnsi="Times New Roman"/>
          <w:sz w:val="18"/>
        </w:rPr>
        <w:t>tul 28 din JCPOA.</w:t>
      </w:r>
    </w:p>
  </w:footnote>
  <w:footnote w:id="24">
    <w:p w14:paraId="0F4022D7" w14:textId="77777777" w:rsidR="00886914" w:rsidRPr="000B6AF7" w:rsidRDefault="00870FB6" w:rsidP="00DA18C8">
      <w:pPr>
        <w:pStyle w:val="FootnoteText"/>
        <w:spacing w:after="0"/>
      </w:pPr>
      <w:r>
        <w:rPr>
          <w:rStyle w:val="FootnoteReference"/>
        </w:rPr>
        <w:footnoteRef/>
      </w:r>
      <w:r>
        <w:t xml:space="preserve"> </w:t>
      </w:r>
      <w:r>
        <w:rPr>
          <w:rFonts w:ascii="Times New Roman" w:hAnsi="Times New Roman"/>
          <w:i/>
          <w:iCs/>
          <w:sz w:val="18"/>
        </w:rPr>
        <w:t>Jurnalul Oficial al Uniunii Europene</w:t>
      </w:r>
      <w:r>
        <w:rPr>
          <w:rFonts w:ascii="Times New Roman" w:hAnsi="Times New Roman"/>
          <w:sz w:val="18"/>
        </w:rPr>
        <w:t>, seria C, nr. 345, 18.10.2015, p 1.</w:t>
      </w:r>
    </w:p>
  </w:footnote>
  <w:footnote w:id="25">
    <w:p w14:paraId="2A854894" w14:textId="77777777" w:rsidR="00DA18C8" w:rsidRPr="008D3873"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Activitățile permise în perioada suspendării sancțiunilor, astfel cum sunt prevăzute, în detaliu, în secțiunea 3 a prezentei note de informare.</w:t>
      </w:r>
    </w:p>
  </w:footnote>
  <w:footnote w:id="26">
    <w:p w14:paraId="563E31A0" w14:textId="77777777" w:rsidR="00231F6A" w:rsidRPr="00F514A6"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este</w:t>
      </w:r>
      <w:r>
        <w:rPr>
          <w:rFonts w:ascii="Times New Roman" w:hAnsi="Times New Roman"/>
          <w:sz w:val="18"/>
        </w:rPr>
        <w:t xml:space="preserve"> prevăzut în secțiunile 16.1-16.4 din anexa V la JCPOA.</w:t>
      </w:r>
    </w:p>
  </w:footnote>
  <w:footnote w:id="27">
    <w:p w14:paraId="2B02BB7E" w14:textId="77777777" w:rsidR="00DA18C8" w:rsidRPr="00DA22E0"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Pentru detaliile exacte ale activităților permise, se face trimitere la anexa II la JCPOA. Această secțiune descrie activitățile permise după ridicarea sancțiunilor în ziua punerii în aplicare (16 i</w:t>
      </w:r>
      <w:r>
        <w:rPr>
          <w:rFonts w:ascii="Times New Roman" w:hAnsi="Times New Roman"/>
          <w:sz w:val="18"/>
        </w:rPr>
        <w:t>anuarie 2016). Nu sunt incluse alte activități care erau permise în perioada în care regimul sancțiunilor era în vigoare și care, prin urmare, continuă să fie permise și după ziua punerii în aplicare.</w:t>
      </w:r>
    </w:p>
  </w:footnote>
  <w:footnote w:id="28">
    <w:p w14:paraId="22DF87A0" w14:textId="77777777" w:rsidR="00231F6A"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Cu excepția persoanelor fizice sau juridice, entități</w:t>
      </w:r>
      <w:r>
        <w:rPr>
          <w:rFonts w:ascii="Times New Roman" w:hAnsi="Times New Roman"/>
          <w:sz w:val="18"/>
        </w:rPr>
        <w:t>lor sau organismelor iraniene, inclusiv instituții financiare și de credit care fac obiectul măsurilor restrictive și după ziua punerii în aplicare, astfel cum figurează în apendicele 2 la anexa II la JCPOA. Lista consolidată și actualizată a persoanelor ș</w:t>
      </w:r>
      <w:r>
        <w:rPr>
          <w:rFonts w:ascii="Times New Roman" w:hAnsi="Times New Roman"/>
          <w:sz w:val="18"/>
        </w:rPr>
        <w:t xml:space="preserve">i entităților sancționate poate fi găsită la adresa </w:t>
      </w:r>
      <w:hyperlink r:id="rId3" w:history="1">
        <w:r>
          <w:rPr>
            <w:rFonts w:ascii="Times New Roman" w:hAnsi="Times New Roman"/>
            <w:color w:val="0000FF"/>
            <w:sz w:val="18"/>
            <w:u w:val="single"/>
          </w:rPr>
          <w:t>https://data.euro</w:t>
        </w:r>
        <w:r>
          <w:rPr>
            <w:rFonts w:ascii="Times New Roman" w:hAnsi="Times New Roman"/>
            <w:color w:val="0000FF"/>
            <w:sz w:val="18"/>
            <w:u w:val="single"/>
          </w:rPr>
          <w:t>pa.eu/euodp/data/dataset/consolidated-list-of-persons-groups-and-entities-subject-to-eu-financial-sanctions/resource/3a1d5dd6-244e-4118-82d3-db3be0554112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4" w:history="1">
        <w:r>
          <w:rPr>
            <w:rFonts w:ascii="Times New Roman" w:hAnsi="Times New Roman"/>
            <w:color w:val="0000FF"/>
            <w:sz w:val="18"/>
            <w:u w:val="single"/>
          </w:rPr>
          <w:t>https://sanctio</w:t>
        </w:r>
        <w:r>
          <w:rPr>
            <w:rFonts w:ascii="Times New Roman" w:hAnsi="Times New Roman"/>
            <w:color w:val="0000FF"/>
            <w:sz w:val="18"/>
            <w:u w:val="single"/>
          </w:rPr>
          <w:t>nsmap.eu/</w:t>
        </w:r>
      </w:hyperlink>
      <w:r>
        <w:rPr>
          <w:rFonts w:ascii="Times New Roman" w:hAnsi="Times New Roman"/>
          <w:sz w:val="18"/>
        </w:rPr>
        <w:t>).</w:t>
      </w:r>
    </w:p>
  </w:footnote>
  <w:footnote w:id="29">
    <w:p w14:paraId="7462B719" w14:textId="77777777" w:rsidR="00DA18C8" w:rsidRPr="00CB1DD2" w:rsidRDefault="00870FB6" w:rsidP="00717888">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Persoanele și entitățile care figurează în apendicele 1 la anexa II la JCPOA.</w:t>
      </w:r>
    </w:p>
  </w:footnote>
  <w:footnote w:id="30">
    <w:p w14:paraId="0A174035" w14:textId="77777777" w:rsidR="00DA18C8" w:rsidRPr="00147B1D" w:rsidRDefault="00870FB6" w:rsidP="00717888">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Pentru detalii privind regimul de autorizare și lista bunurilor care fac obiectul acestui regim, a se vedea secțiunea 5.2. referitoare la sancțiunile care rămân </w:t>
      </w:r>
      <w:r>
        <w:rPr>
          <w:rFonts w:ascii="Times New Roman" w:hAnsi="Times New Roman"/>
          <w:sz w:val="18"/>
        </w:rPr>
        <w:t>în vigoare după ziua punerii în aplicare.</w:t>
      </w:r>
    </w:p>
  </w:footnote>
  <w:footnote w:id="31">
    <w:p w14:paraId="3906EA20" w14:textId="77777777" w:rsidR="00DA18C8" w:rsidRPr="00147B1D"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Pentru detalii privind regimul de autorizare, a se vedea secțiunea 5.2. referitoare la sancțiunile care rămân în vigoare după ziua punerii în aplicare.</w:t>
      </w:r>
    </w:p>
  </w:footnote>
  <w:footnote w:id="32">
    <w:p w14:paraId="5950A24B" w14:textId="77777777" w:rsidR="00DA18C8"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 se vedea, de asemenea, secțiunea 4 privind cadrul legisl</w:t>
      </w:r>
      <w:r>
        <w:rPr>
          <w:rFonts w:ascii="Times New Roman" w:hAnsi="Times New Roman"/>
          <w:sz w:val="18"/>
        </w:rPr>
        <w:t xml:space="preserve">ativ al UE. Lista consolidată și actualizată a persoanelor și entităților sancționate poate fi găsită la adresa </w:t>
      </w:r>
      <w:hyperlink r:id="rId5" w:history="1">
        <w:r>
          <w:rPr>
            <w:rFonts w:ascii="Times New Roman" w:hAnsi="Times New Roman"/>
            <w:color w:val="0000FF"/>
            <w:sz w:val="18"/>
            <w:u w:val="single"/>
          </w:rPr>
          <w:t>https://data.europa.eu/euodp/data/dataset/consolidated-list-of-persons-groups-and-entities-subject-to-eu-financial-sanctions/resource/3a1d5dd6-244e-4118-82d3-db3be0554112</w:t>
        </w:r>
      </w:hyperlink>
      <w:r>
        <w:rPr>
          <w:rFonts w:ascii="Times New Roman" w:hAnsi="Times New Roman"/>
          <w:sz w:val="18"/>
        </w:rPr>
        <w:t xml:space="preserve">, precum și consultând harta sancțiunilor </w:t>
      </w:r>
      <w:r>
        <w:rPr>
          <w:rFonts w:ascii="Times New Roman" w:hAnsi="Times New Roman"/>
          <w:sz w:val="18"/>
        </w:rPr>
        <w:t>UE (</w:t>
      </w:r>
      <w:hyperlink r:id="rId6" w:history="1">
        <w:r>
          <w:rPr>
            <w:rFonts w:ascii="Times New Roman" w:hAnsi="Times New Roman"/>
            <w:color w:val="0000FF"/>
            <w:sz w:val="18"/>
            <w:u w:val="single"/>
          </w:rPr>
          <w:t>https://sanctionsmap.eu/</w:t>
        </w:r>
      </w:hyperlink>
      <w:r>
        <w:rPr>
          <w:rFonts w:ascii="Times New Roman" w:hAnsi="Times New Roman"/>
          <w:sz w:val="18"/>
        </w:rPr>
        <w:t>).</w:t>
      </w:r>
    </w:p>
    <w:p w14:paraId="056EFAD4" w14:textId="77777777" w:rsidR="00DA18C8" w:rsidRPr="00E731C7" w:rsidRDefault="00DA18C8" w:rsidP="00717888">
      <w:pPr>
        <w:pStyle w:val="FootnoteText"/>
        <w:jc w:val="both"/>
        <w:rPr>
          <w:rFonts w:ascii="Times New Roman" w:hAnsi="Times New Roman"/>
          <w:sz w:val="18"/>
          <w:szCs w:val="18"/>
        </w:rPr>
      </w:pPr>
    </w:p>
  </w:footnote>
  <w:footnote w:id="33">
    <w:p w14:paraId="0D9959DB"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Anexa V la JCPOA.</w:t>
      </w:r>
    </w:p>
  </w:footnote>
  <w:footnote w:id="34">
    <w:p w14:paraId="4F18DAEF"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Rezoluțiile 1696(2006), 1737(2006), 1747(2007), 1803(2008), 1835(2008), 1929(2010) și 2224(2015) ale Consiliului de Securitate al ONU.</w:t>
      </w:r>
    </w:p>
  </w:footnote>
  <w:footnote w:id="35">
    <w:p w14:paraId="0793DB65" w14:textId="77777777" w:rsidR="00BB4C98" w:rsidRPr="00F514A6" w:rsidRDefault="00870FB6" w:rsidP="00C21AA1">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Se face referire la san</w:t>
      </w:r>
      <w:r>
        <w:rPr>
          <w:rFonts w:ascii="Times New Roman" w:hAnsi="Times New Roman"/>
          <w:sz w:val="18"/>
        </w:rPr>
        <w:t>cțiunile care urmează să fie ridicate în ziua punerii în aplicare (16 ianuarie 2016). Ridicarea sancțiunilor rămase va impune adoptarea altor acte juridice ale UE. A se vedea punctul 2.4.</w:t>
      </w:r>
    </w:p>
  </w:footnote>
  <w:footnote w:id="36">
    <w:p w14:paraId="4E5459A1" w14:textId="77777777" w:rsidR="00DA18C8" w:rsidRPr="000B6AF7" w:rsidRDefault="00870FB6" w:rsidP="0027435F">
      <w:pPr>
        <w:pStyle w:val="FootnoteText"/>
        <w:jc w:val="both"/>
      </w:pPr>
      <w:r>
        <w:rPr>
          <w:rStyle w:val="FootnoteReference"/>
        </w:rPr>
        <w:footnoteRef/>
      </w:r>
      <w:r>
        <w:t xml:space="preserve"> </w:t>
      </w:r>
      <w:r>
        <w:rPr>
          <w:rFonts w:ascii="Times New Roman" w:hAnsi="Times New Roman"/>
          <w:sz w:val="18"/>
        </w:rPr>
        <w:t>A se vedea articolul 2 din Regulamentul (UE) 2015/1861. Declarația</w:t>
      </w:r>
      <w:r>
        <w:rPr>
          <w:rFonts w:ascii="Times New Roman" w:hAnsi="Times New Roman"/>
          <w:sz w:val="18"/>
        </w:rPr>
        <w:t xml:space="preserve"> nr. 17 anexată la Tratatele UE prevede faptul că: „în conformitate cu jurisdicția constantă a Curții de Justiție a UE, tratatele și legislația adoptată de Uniune pe baza tratatelor au prioritate în raport cu dreptul statelor membre [...]”.</w:t>
      </w:r>
    </w:p>
  </w:footnote>
  <w:footnote w:id="37">
    <w:p w14:paraId="14FF4836" w14:textId="77777777" w:rsidR="00231F6A" w:rsidRPr="00CB1DD2"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A se vedea ar</w:t>
      </w:r>
      <w:r>
        <w:rPr>
          <w:rFonts w:ascii="Times New Roman" w:hAnsi="Times New Roman"/>
          <w:sz w:val="18"/>
        </w:rPr>
        <w:t>ticolul 2 din Decizia (PESC) 2015/1863 a Consiliului din 18 octombrie 2015.</w:t>
      </w:r>
    </w:p>
  </w:footnote>
  <w:footnote w:id="38">
    <w:p w14:paraId="2082077A"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i/>
          <w:iCs/>
          <w:sz w:val="18"/>
        </w:rPr>
        <w:t xml:space="preserve"> Jurnalul Oficial al Uniunii Europene, </w:t>
      </w:r>
      <w:r>
        <w:rPr>
          <w:rFonts w:ascii="Times New Roman" w:hAnsi="Times New Roman"/>
          <w:sz w:val="18"/>
        </w:rPr>
        <w:t>seria</w:t>
      </w:r>
      <w:r>
        <w:rPr>
          <w:rFonts w:ascii="Times New Roman" w:hAnsi="Times New Roman"/>
          <w:sz w:val="18"/>
        </w:rPr>
        <w:t xml:space="preserve"> L, nr. 274, 18.10.2015, p. 1.</w:t>
      </w:r>
    </w:p>
  </w:footnote>
  <w:footnote w:id="39">
    <w:p w14:paraId="37658E37" w14:textId="77777777" w:rsidR="00231F6A" w:rsidRPr="00CB1DD2"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i/>
          <w:iCs/>
          <w:sz w:val="18"/>
        </w:rPr>
        <w:t>Jurnalul Oficial al Uniunii Europene</w:t>
      </w:r>
      <w:r>
        <w:rPr>
          <w:rFonts w:ascii="Times New Roman" w:hAnsi="Times New Roman"/>
          <w:sz w:val="18"/>
        </w:rPr>
        <w:t>, seria C, nr. 345, 18.10.2015, p 1.</w:t>
      </w:r>
    </w:p>
  </w:footnote>
  <w:footnote w:id="40">
    <w:p w14:paraId="4E0DA4FA" w14:textId="77777777" w:rsidR="00C31B03" w:rsidRPr="00DA22E0"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 se vedea articolul 26d al</w:t>
      </w:r>
      <w:r>
        <w:rPr>
          <w:rFonts w:ascii="Times New Roman" w:hAnsi="Times New Roman"/>
          <w:sz w:val="18"/>
        </w:rPr>
        <w:t>ineatul (3) și alineatul (5) litera (f), coroborate cu articolul 26d alineatul (1) din Decizia 2010/413/PESC.</w:t>
      </w:r>
    </w:p>
  </w:footnote>
  <w:footnote w:id="41">
    <w:p w14:paraId="7C7EF238" w14:textId="77777777" w:rsidR="00AB1728" w:rsidRPr="00F514A6"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 se vedea articolul 26c alineatul (7), coroborat cu articolul 26c alineatul (1) litera (a) din Decizia 2010/413/PESC.</w:t>
      </w:r>
    </w:p>
  </w:footnote>
  <w:footnote w:id="42">
    <w:p w14:paraId="2D1F41A9" w14:textId="77777777" w:rsidR="00784F9D"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Astfel cum se prevede l</w:t>
      </w:r>
      <w:r>
        <w:rPr>
          <w:rFonts w:ascii="Times New Roman" w:hAnsi="Times New Roman"/>
          <w:sz w:val="18"/>
        </w:rPr>
        <w:t>a punctul 73 din anexa I la JCPOA.</w:t>
      </w:r>
    </w:p>
  </w:footnote>
  <w:footnote w:id="43">
    <w:p w14:paraId="2326B8DA" w14:textId="77777777" w:rsidR="008344F0" w:rsidRPr="00CB1DD2" w:rsidRDefault="00870FB6" w:rsidP="006B3030">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 se vedea articolul 3a alineatele (6) și (6a), articolul 3c alineatele (2) și (2a) și articolul 3d alineatul (2) litera (b) și alineatul (2a) din Regulamentul (UE) nr. 267/2012 pentru verificarea utilizării finale, pre</w:t>
      </w:r>
      <w:r>
        <w:rPr>
          <w:rFonts w:ascii="Times New Roman" w:hAnsi="Times New Roman"/>
          <w:sz w:val="18"/>
        </w:rPr>
        <w:t>cum și articolul 2a alineatul (5) pentru notificarea Comisiei mixte.</w:t>
      </w:r>
    </w:p>
  </w:footnote>
  <w:footnote w:id="44">
    <w:p w14:paraId="1F8E4F7A" w14:textId="77777777" w:rsidR="00DA18C8" w:rsidRPr="00370205"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7" w:history="1">
        <w:r>
          <w:rPr>
            <w:rFonts w:ascii="Times New Roman" w:hAnsi="Times New Roman"/>
            <w:color w:val="0000FF"/>
            <w:sz w:val="18"/>
            <w:u w:val="single"/>
          </w:rPr>
          <w:t>http://www.mtcr.info/english/guidelines.html</w:t>
        </w:r>
      </w:hyperlink>
    </w:p>
  </w:footnote>
  <w:footnote w:id="45">
    <w:p w14:paraId="318BAB5A" w14:textId="77777777" w:rsidR="002827D3" w:rsidRPr="00CB1DD2" w:rsidRDefault="00870FB6" w:rsidP="002827D3">
      <w:pPr>
        <w:pStyle w:val="FootnoteText"/>
        <w:tabs>
          <w:tab w:val="left" w:pos="7230"/>
        </w:tabs>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În conformitate cu nota introductivă din anexa I la Regulamentul 2015/1861 a</w:t>
      </w:r>
      <w:r>
        <w:rPr>
          <w:rFonts w:ascii="Times New Roman" w:hAnsi="Times New Roman"/>
          <w:sz w:val="18"/>
        </w:rPr>
        <w:t>l Consiliului.</w:t>
      </w:r>
    </w:p>
  </w:footnote>
  <w:footnote w:id="46">
    <w:p w14:paraId="56395FBB" w14:textId="77777777" w:rsidR="002827D3" w:rsidRPr="00CB1DD2" w:rsidRDefault="00870FB6" w:rsidP="002827D3">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Autoritățile competente ale fiecărui stat membru sunt identificate în anexa X la Regulamentul nr. 267/2012 al Consiliului privind măsuri restrictive împotriva Iranului.</w:t>
      </w:r>
    </w:p>
  </w:footnote>
  <w:footnote w:id="47">
    <w:p w14:paraId="721A6013" w14:textId="77777777" w:rsidR="002827D3" w:rsidRPr="00CB1DD2"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8" w:history="1">
        <w:r>
          <w:rPr>
            <w:rFonts w:ascii="Times New Roman" w:hAnsi="Times New Roman"/>
            <w:color w:val="0000FF"/>
            <w:sz w:val="18"/>
            <w:u w:val="single"/>
          </w:rPr>
          <w:t>h</w:t>
        </w:r>
        <w:r>
          <w:rPr>
            <w:rFonts w:ascii="Times New Roman" w:hAnsi="Times New Roman"/>
            <w:color w:val="0000FF"/>
            <w:sz w:val="18"/>
            <w:u w:val="single"/>
          </w:rPr>
          <w:t>ttp://www.nuclearsuppliersgroup.org/en/guidelines</w:t>
        </w:r>
      </w:hyperlink>
    </w:p>
  </w:footnote>
  <w:footnote w:id="48">
    <w:p w14:paraId="78E49C41"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Anexa IV la JCPOA.</w:t>
      </w:r>
    </w:p>
  </w:footnote>
  <w:footnote w:id="49">
    <w:p w14:paraId="754B646B"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Se pot aplica excepții în legătură cu anumite produse pentru reactoarele cu apă ușoară sau în legătură cu tranzacțiile necesare pentru punerea în aplicare a angajamentelor Iranului î</w:t>
      </w:r>
      <w:r>
        <w:rPr>
          <w:rFonts w:ascii="Times New Roman" w:hAnsi="Times New Roman"/>
          <w:sz w:val="18"/>
        </w:rPr>
        <w:t>n domeniul nuclear specificate în JCPOA sau necesare în vederea pregătirii pentru punerea în aplicare a JCPOA. Pentru mai multe detalii, a se consulta Regulamentul nr. 267/2012 al Consiliului.</w:t>
      </w:r>
    </w:p>
  </w:footnote>
  <w:footnote w:id="50">
    <w:p w14:paraId="685851FB" w14:textId="77777777" w:rsidR="00064F9E" w:rsidRPr="00F514A6" w:rsidRDefault="00870FB6" w:rsidP="00064F9E">
      <w:pPr>
        <w:pStyle w:val="FootnoteText"/>
        <w:spacing w:after="0"/>
        <w:jc w:val="both"/>
        <w:rPr>
          <w:rFonts w:ascii="Times New Roman" w:hAnsi="Times New Roman"/>
          <w:sz w:val="18"/>
          <w:szCs w:val="18"/>
        </w:rPr>
      </w:pPr>
      <w:r>
        <w:rPr>
          <w:rStyle w:val="FootnoteReference"/>
          <w:rFonts w:ascii="Times New Roman" w:hAnsi="Times New Roman"/>
        </w:rPr>
        <w:footnoteRef/>
      </w:r>
      <w:r>
        <w:t xml:space="preserve"> </w:t>
      </w:r>
      <w:r>
        <w:rPr>
          <w:rFonts w:ascii="Times New Roman" w:hAnsi="Times New Roman"/>
          <w:sz w:val="18"/>
        </w:rPr>
        <w:t>La 9 mai 2018, coordonatorul Grupului de lucru pentru achiziț</w:t>
      </w:r>
      <w:r>
        <w:rPr>
          <w:rFonts w:ascii="Times New Roman" w:hAnsi="Times New Roman"/>
          <w:sz w:val="18"/>
        </w:rPr>
        <w:t>ii a fost informat că SUA se retrag din Grupul de lucru pentru achiziții, în urma anunțului președintelui Statelor Unite ale Americii din 8 mai 2018. De atunci, activitatea Grupului de lucru pentru achiziții, inclusiv examinarea propunerilor care îi sunt p</w:t>
      </w:r>
      <w:r>
        <w:rPr>
          <w:rFonts w:ascii="Times New Roman" w:hAnsi="Times New Roman"/>
          <w:sz w:val="18"/>
        </w:rPr>
        <w:t>rezentate, a continuat fără participarea SUA.</w:t>
      </w:r>
    </w:p>
  </w:footnote>
  <w:footnote w:id="51">
    <w:p w14:paraId="1F4E06CB" w14:textId="77777777" w:rsidR="003C5E48" w:rsidRPr="00CB1DD2" w:rsidRDefault="00870FB6" w:rsidP="00DA18C8">
      <w:pPr>
        <w:pStyle w:val="FootnoteText"/>
        <w:spacing w:after="0"/>
        <w:jc w:val="both"/>
        <w:rPr>
          <w:rFonts w:ascii="Times New Roman" w:hAnsi="Times New Roman"/>
          <w:i/>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9" w:history="1">
        <w:r>
          <w:rPr>
            <w:rFonts w:ascii="Times New Roman" w:hAnsi="Times New Roman"/>
            <w:color w:val="0000FF"/>
            <w:sz w:val="18"/>
            <w:u w:val="single"/>
          </w:rPr>
          <w:t>https://www.un.org/securitycouncil/content/2231/nuclear-related-transfers-and-activ</w:t>
        </w:r>
        <w:r>
          <w:rPr>
            <w:rFonts w:ascii="Times New Roman" w:hAnsi="Times New Roman"/>
            <w:color w:val="0000FF"/>
            <w:sz w:val="18"/>
            <w:u w:val="single"/>
          </w:rPr>
          <w:t>ities-procurement-channel</w:t>
        </w:r>
      </w:hyperlink>
      <w:r>
        <w:rPr>
          <w:rFonts w:ascii="Times New Roman" w:hAnsi="Times New Roman"/>
          <w:sz w:val="18"/>
        </w:rPr>
        <w:t xml:space="preserve"> și </w:t>
      </w:r>
      <w:hyperlink r:id="rId10" w:history="1">
        <w:r>
          <w:rPr>
            <w:rFonts w:ascii="Times New Roman" w:hAnsi="Times New Roman"/>
            <w:color w:val="0000FF"/>
            <w:sz w:val="18"/>
            <w:u w:val="single"/>
          </w:rPr>
          <w:t>https://www.eeas.europa.eu/sites/default/files/information_on_the_procurement_channel.pdf</w:t>
        </w:r>
      </w:hyperlink>
      <w:r>
        <w:rPr>
          <w:rFonts w:ascii="Times New Roman" w:hAnsi="Times New Roman"/>
          <w:sz w:val="18"/>
        </w:rPr>
        <w:t>.</w:t>
      </w:r>
    </w:p>
  </w:footnote>
  <w:footnote w:id="52">
    <w:p w14:paraId="0F674FD9"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Autoritățile competente al</w:t>
      </w:r>
      <w:r>
        <w:rPr>
          <w:rFonts w:ascii="Times New Roman" w:hAnsi="Times New Roman"/>
          <w:sz w:val="18"/>
        </w:rPr>
        <w:t>e fiecărui stat membru sunt identificate în anexa X la Regulamentul nr. 267/2012 al Consiliului privind măsuri restrictive împotriva Iranului.</w:t>
      </w:r>
    </w:p>
  </w:footnote>
  <w:footnote w:id="53">
    <w:p w14:paraId="096EF0DB" w14:textId="77777777" w:rsidR="00DA18C8" w:rsidRPr="00CB1DD2" w:rsidRDefault="00870FB6" w:rsidP="002447D9">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Autoritățile competente ale fiecărui stat membru sunt identificate în anexa X la Regulamentul nr. 267/2012 al C</w:t>
      </w:r>
      <w:r>
        <w:rPr>
          <w:rFonts w:ascii="Times New Roman" w:hAnsi="Times New Roman"/>
          <w:sz w:val="18"/>
        </w:rPr>
        <w:t>onsiliului privind măsuri restrictive împotriva Iranului.</w:t>
      </w:r>
    </w:p>
  </w:footnote>
  <w:footnote w:id="54">
    <w:p w14:paraId="001ABDCE" w14:textId="77777777" w:rsidR="002902B6" w:rsidRPr="00147B1D" w:rsidRDefault="00870FB6" w:rsidP="002447D9">
      <w:pPr>
        <w:spacing w:after="0"/>
        <w:jc w:val="both"/>
        <w:rPr>
          <w:rFonts w:ascii="Times New Roman" w:hAnsi="Times New Roman"/>
          <w:sz w:val="18"/>
          <w:szCs w:val="18"/>
          <w:u w:val="single"/>
        </w:rPr>
      </w:pPr>
      <w:r>
        <w:rPr>
          <w:rStyle w:val="FootnoteReference"/>
          <w:rFonts w:ascii="Times New Roman" w:hAnsi="Times New Roman"/>
          <w:sz w:val="18"/>
          <w:szCs w:val="18"/>
        </w:rPr>
        <w:footnoteRef/>
      </w:r>
      <w:r>
        <w:t xml:space="preserve"> </w:t>
      </w:r>
      <w:r>
        <w:rPr>
          <w:rFonts w:ascii="Times New Roman" w:hAnsi="Times New Roman"/>
          <w:sz w:val="18"/>
        </w:rPr>
        <w:t>Măsurile UE referitoare la încălcările grave ale drepturilor omului în Iran: Decizia 2011/235/PESC a Consiliului și Regulamentul (UE) 359/2011 al Consiliului. Măsurile UE de combatere a terorismul</w:t>
      </w:r>
      <w:r>
        <w:rPr>
          <w:rFonts w:ascii="Times New Roman" w:hAnsi="Times New Roman"/>
          <w:sz w:val="18"/>
        </w:rPr>
        <w:t>ui: Poziția comună 2001/931 și Regulamentul (CE) nr. 2580/2001 al Consiliului.</w:t>
      </w:r>
    </w:p>
    <w:p w14:paraId="1CF03CD0" w14:textId="77777777" w:rsidR="002902B6" w:rsidRPr="00F514A6" w:rsidRDefault="00870FB6" w:rsidP="003F4A9B">
      <w:pPr>
        <w:spacing w:after="0"/>
        <w:jc w:val="both"/>
        <w:rPr>
          <w:rFonts w:ascii="Times New Roman" w:hAnsi="Times New Roman"/>
          <w:sz w:val="18"/>
          <w:szCs w:val="18"/>
          <w:u w:val="single"/>
        </w:rPr>
      </w:pPr>
      <w:r>
        <w:rPr>
          <w:rFonts w:ascii="Times New Roman" w:hAnsi="Times New Roman"/>
          <w:sz w:val="18"/>
        </w:rPr>
        <w:t xml:space="preserve">Regimul sancțiunilor având în vedere situația din Siria: Decizia 2013/255/PESC a Consiliului și Regulamentul (UE) nr. 36/2012 al Consiliului. Măsuri restrictive având în vedere </w:t>
      </w:r>
      <w:r>
        <w:rPr>
          <w:rFonts w:ascii="Times New Roman" w:hAnsi="Times New Roman"/>
          <w:sz w:val="18"/>
        </w:rPr>
        <w:t>sprijinul militar acordat de Iran pentru războiul de agresiune al Rusiei împotriva Ucrainei: Decizia (PESC) 2023/1532 a Consiliului și Regulamentul (UE) 2023/1529 al Consiliului.</w:t>
      </w:r>
    </w:p>
  </w:footnote>
  <w:footnote w:id="55">
    <w:p w14:paraId="4759BB26" w14:textId="77777777" w:rsidR="002447D9" w:rsidRPr="00CB1DD2" w:rsidRDefault="00870FB6" w:rsidP="00DA18C8">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Lista consolidată și actualizată a persoanelor și entităților sancționate p</w:t>
      </w:r>
      <w:r>
        <w:rPr>
          <w:rFonts w:ascii="Times New Roman" w:hAnsi="Times New Roman"/>
          <w:sz w:val="18"/>
        </w:rPr>
        <w:t xml:space="preserve">oate fi găsită la adresa </w:t>
      </w:r>
      <w:hyperlink r:id="rId11" w:history="1">
        <w:r>
          <w:rPr>
            <w:rFonts w:ascii="Times New Roman" w:hAnsi="Times New Roman"/>
            <w:color w:val="0000FF"/>
            <w:sz w:val="18"/>
            <w:u w:val="single"/>
          </w:rPr>
          <w:t>https://data.europa.eu/euodp/data/dataset/co</w:t>
        </w:r>
        <w:r>
          <w:rPr>
            <w:rFonts w:ascii="Times New Roman" w:hAnsi="Times New Roman"/>
            <w:color w:val="0000FF"/>
            <w:sz w:val="18"/>
            <w:u w:val="single"/>
          </w:rPr>
          <w:t>nsolidated-list-of-persons-groups-and-entities-subject-to-eu-financial-sanctions/resource/3a1d5dd6-244e-4118-82d3-db3be0554112</w:t>
        </w:r>
      </w:hyperlink>
      <w:r>
        <w:rPr>
          <w:rFonts w:ascii="Times New Roman" w:hAnsi="Times New Roman"/>
          <w:sz w:val="18"/>
        </w:rPr>
        <w:t>, precum și consultând harta sancțiunilor UE (</w:t>
      </w:r>
      <w:hyperlink r:id="rId12" w:history="1">
        <w:r>
          <w:rPr>
            <w:rFonts w:ascii="Times New Roman" w:hAnsi="Times New Roman"/>
            <w:color w:val="0000FF"/>
            <w:sz w:val="18"/>
            <w:u w:val="single"/>
          </w:rPr>
          <w:t>https://sanctionsmap.eu/</w:t>
        </w:r>
      </w:hyperlink>
      <w:r>
        <w:rPr>
          <w:rFonts w:ascii="Times New Roman" w:hAnsi="Times New Roman"/>
          <w:sz w:val="18"/>
        </w:rPr>
        <w:t>).</w:t>
      </w:r>
    </w:p>
  </w:footnote>
  <w:footnote w:id="56">
    <w:p w14:paraId="586D82E2" w14:textId="77777777" w:rsidR="00CD0675" w:rsidRPr="00CB1DD2" w:rsidRDefault="00870FB6" w:rsidP="0024518B">
      <w:pPr>
        <w:pStyle w:val="Comment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Vă rugăm să </w:t>
      </w:r>
      <w:r>
        <w:rPr>
          <w:rFonts w:ascii="Times New Roman" w:hAnsi="Times New Roman"/>
          <w:sz w:val="18"/>
        </w:rPr>
        <w:t>consultați anexele III și IV la Regulamentul (UE) nr. 359/2011 al Consiliului din 12 aprilie 2011 privind măsuri restrictive împotriva anumitor persoane, entități și organisme având în vedere situația din Iran, cu modificările ulterioare.</w:t>
      </w:r>
    </w:p>
  </w:footnote>
  <w:footnote w:id="57">
    <w:p w14:paraId="7C430F62" w14:textId="77777777" w:rsidR="00DA18C8" w:rsidRPr="00857D23" w:rsidRDefault="00870FB6">
      <w:pPr>
        <w:pStyle w:val="FootnoteText"/>
      </w:pPr>
      <w:r>
        <w:rPr>
          <w:rStyle w:val="FootnoteReference"/>
        </w:rPr>
        <w:footnoteRef/>
      </w:r>
      <w:r>
        <w:t xml:space="preserve"> </w:t>
      </w:r>
      <w:r>
        <w:rPr>
          <w:rFonts w:ascii="Times New Roman" w:hAnsi="Times New Roman"/>
          <w:sz w:val="18"/>
        </w:rPr>
        <w:t>A se vedea anex</w:t>
      </w:r>
      <w:r>
        <w:rPr>
          <w:rFonts w:ascii="Times New Roman" w:hAnsi="Times New Roman"/>
          <w:sz w:val="18"/>
        </w:rPr>
        <w:t>a IV la Regulamentul (UE) nr. 833/2014.</w:t>
      </w:r>
    </w:p>
  </w:footnote>
  <w:footnote w:id="58">
    <w:p w14:paraId="33B22966" w14:textId="77777777" w:rsidR="0065362D"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Pentru mai multe informații despre legea de blocare, a se vedea: </w:t>
      </w:r>
      <w:hyperlink r:id="rId13" w:history="1">
        <w:r>
          <w:rPr>
            <w:rFonts w:ascii="Times New Roman" w:hAnsi="Times New Roman"/>
            <w:color w:val="0000FF"/>
            <w:sz w:val="18"/>
            <w:u w:val="single"/>
          </w:rPr>
          <w:t>https://ec.europa.eu/fpi/node/295</w:t>
        </w:r>
      </w:hyperlink>
      <w:r>
        <w:rPr>
          <w:rFonts w:ascii="Times New Roman" w:hAnsi="Times New Roman"/>
          <w:sz w:val="18"/>
        </w:rPr>
        <w:t xml:space="preserve">, </w:t>
      </w:r>
      <w:hyperlink r:id="rId14" w:history="1">
        <w:r>
          <w:rPr>
            <w:rFonts w:ascii="Times New Roman" w:hAnsi="Times New Roman"/>
            <w:color w:val="0000FF"/>
            <w:sz w:val="18"/>
            <w:u w:val="single"/>
          </w:rPr>
          <w:t>https://eur-lex.europa.eu/legal-content/RO/TXT/?uri=CELEX%3A52018XC0807%2801%29&amp;qid=1713358976489</w:t>
        </w:r>
      </w:hyperlink>
      <w:r>
        <w:rPr>
          <w:rFonts w:ascii="Times New Roman" w:hAnsi="Times New Roman"/>
          <w:sz w:val="18"/>
        </w:rPr>
        <w:t xml:space="preserve"> și </w:t>
      </w:r>
      <w:hyperlink r:id="rId15" w:history="1">
        <w:r>
          <w:rPr>
            <w:rFonts w:ascii="Times New Roman" w:hAnsi="Times New Roman"/>
            <w:color w:val="0000FF"/>
            <w:sz w:val="18"/>
            <w:u w:val="single"/>
          </w:rPr>
          <w:t>https://ec.europa.eu/c</w:t>
        </w:r>
        <w:r>
          <w:rPr>
            <w:rFonts w:ascii="Times New Roman" w:hAnsi="Times New Roman"/>
            <w:color w:val="0000FF"/>
            <w:sz w:val="18"/>
            <w:u w:val="single"/>
          </w:rPr>
          <w:t>ommission/presscorner/detail/ro/IP_18_4805</w:t>
        </w:r>
      </w:hyperlink>
    </w:p>
  </w:footnote>
  <w:footnote w:id="59">
    <w:p w14:paraId="54EAFF33" w14:textId="77777777" w:rsidR="00900E4E" w:rsidRPr="000B6AF7" w:rsidRDefault="00870FB6" w:rsidP="00DA18C8">
      <w:pPr>
        <w:pStyle w:val="FootnoteText"/>
        <w:spacing w:after="0"/>
      </w:pPr>
      <w:r>
        <w:rPr>
          <w:rStyle w:val="FootnoteReference"/>
        </w:rPr>
        <w:footnoteRef/>
      </w:r>
      <w:r>
        <w:t xml:space="preserve"> </w:t>
      </w:r>
      <w:r>
        <w:rPr>
          <w:rFonts w:ascii="Times New Roman" w:hAnsi="Times New Roman"/>
          <w:sz w:val="18"/>
        </w:rPr>
        <w:t xml:space="preserve">Pentru mai multe informații, a se vedea: </w:t>
      </w:r>
      <w:hyperlink r:id="rId16" w:history="1">
        <w:r>
          <w:rPr>
            <w:rFonts w:ascii="Times New Roman" w:hAnsi="Times New Roman"/>
            <w:color w:val="0000FF"/>
            <w:sz w:val="18"/>
            <w:u w:val="single"/>
          </w:rPr>
          <w:t>https://finance.ec.</w:t>
        </w:r>
        <w:r>
          <w:rPr>
            <w:rFonts w:ascii="Times New Roman" w:hAnsi="Times New Roman"/>
            <w:color w:val="0000FF"/>
            <w:sz w:val="18"/>
            <w:u w:val="single"/>
          </w:rPr>
          <w:t>europa.eu/document/download/02fe08e6-f1c4-42c9-9956-afb1f268d7f1_en?filename=faqs-restrictive-measures-iran_en.pdf</w:t>
        </w:r>
      </w:hyperlink>
    </w:p>
  </w:footnote>
  <w:footnote w:id="60">
    <w:p w14:paraId="564D3CDD"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Nota de subsol 3 din anexa II la JCPOA.</w:t>
      </w:r>
    </w:p>
  </w:footnote>
  <w:footnote w:id="61">
    <w:p w14:paraId="6C24D55B"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1.5.1 din anexa II la JCPOA.</w:t>
      </w:r>
    </w:p>
  </w:footnote>
  <w:footnote w:id="62">
    <w:p w14:paraId="5C19F38D" w14:textId="77777777" w:rsidR="00BF6610" w:rsidRPr="000B6AF7" w:rsidRDefault="00870FB6" w:rsidP="00BF6610">
      <w:pPr>
        <w:pStyle w:val="FootnoteText"/>
        <w:spacing w:after="0"/>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 xml:space="preserve">Trebuie să se remarce, de exemplu, că este în continuare </w:t>
      </w:r>
      <w:r>
        <w:rPr>
          <w:rFonts w:ascii="Times New Roman" w:hAnsi="Times New Roman"/>
          <w:sz w:val="18"/>
        </w:rPr>
        <w:t>interzisă furnizarea către orice persoană, entitate sau organism iranian, sau în scopul utilizării în Iran, de asistență tehnică în legătură cu anumite bunuri și tehnologii care ar putea contribui la dezvoltarea vectorilor de transport ai armelor nucleare;</w:t>
      </w:r>
      <w:r>
        <w:rPr>
          <w:rFonts w:ascii="Times New Roman" w:hAnsi="Times New Roman"/>
          <w:sz w:val="18"/>
        </w:rPr>
        <w:t xml:space="preserve"> a se vedea articolele 4a și 4b, precum și anexa III la Regulamentul (UE) nr. 267/2012 al Consiliului din 23 martie 2012 privind măsuri restrictive împotriva Iranului.</w:t>
      </w:r>
    </w:p>
  </w:footnote>
  <w:footnote w:id="63">
    <w:p w14:paraId="6AA14CD9" w14:textId="77777777" w:rsidR="005F6FEC" w:rsidRPr="00370205" w:rsidRDefault="00870F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A se vedea, de asemenea, secțiunea 1.5. de mai sus.</w:t>
      </w:r>
    </w:p>
  </w:footnote>
  <w:footnote w:id="64">
    <w:p w14:paraId="490E1EDC" w14:textId="77777777" w:rsidR="00231F6A" w:rsidRPr="008D3873"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Rezoluțiile 1696(2006), 1737(200</w:t>
      </w:r>
      <w:r>
        <w:rPr>
          <w:rFonts w:ascii="Times New Roman" w:hAnsi="Times New Roman"/>
          <w:sz w:val="18"/>
        </w:rPr>
        <w:t>6), 1747(2007), 1803(2008), 1835(2008), 1929(2010) și 2224(2015) ale Consiliului de Securitate al ONU.</w:t>
      </w:r>
    </w:p>
  </w:footnote>
  <w:footnote w:id="65">
    <w:p w14:paraId="3DC2CBB1"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Punctele 2.1.1- 2.1.16 din anexa IV la JCPOA.</w:t>
      </w:r>
    </w:p>
  </w:footnote>
  <w:footnote w:id="66">
    <w:p w14:paraId="750D231C" w14:textId="77777777" w:rsidR="00132E52"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Lista consolidată și actualizată a persoanelor și entităților sancționate poate fi găsită la adresa </w:t>
      </w:r>
      <w:hyperlink r:id="rId17" w:history="1">
        <w:r>
          <w:rPr>
            <w:rFonts w:ascii="Times New Roman" w:hAnsi="Times New Roman"/>
            <w:color w:val="0000FF"/>
            <w:sz w:val="18"/>
            <w:u w:val="single"/>
          </w:rPr>
          <w:t>https://data.europa.eu/euodp/data/dataset/consolidated-list-of-persons-g</w:t>
        </w:r>
        <w:r>
          <w:rPr>
            <w:rFonts w:ascii="Times New Roman" w:hAnsi="Times New Roman"/>
            <w:color w:val="0000FF"/>
            <w:sz w:val="18"/>
            <w:u w:val="single"/>
          </w:rPr>
          <w:t>roups-and-entities-subject-to-eu-financial-sanctions/resource/3a1d5dd6-244e-4118-82d3-db3be0554112</w:t>
        </w:r>
      </w:hyperlink>
      <w:r>
        <w:rPr>
          <w:rFonts w:ascii="Times New Roman" w:hAnsi="Times New Roman"/>
          <w:sz w:val="18"/>
        </w:rPr>
        <w:t>, precum și consultând harta sancțiunilor UE (</w:t>
      </w:r>
      <w:hyperlink r:id="rId18" w:history="1">
        <w:r>
          <w:rPr>
            <w:rFonts w:ascii="Times New Roman" w:hAnsi="Times New Roman"/>
            <w:color w:val="0000FF"/>
            <w:sz w:val="18"/>
            <w:u w:val="single"/>
          </w:rPr>
          <w:t>https://sanctionsmap.eu/</w:t>
        </w:r>
      </w:hyperlink>
      <w:r>
        <w:rPr>
          <w:rFonts w:ascii="Times New Roman" w:hAnsi="Times New Roman"/>
          <w:sz w:val="18"/>
        </w:rPr>
        <w:t>).</w:t>
      </w:r>
    </w:p>
  </w:footnote>
  <w:footnote w:id="67">
    <w:p w14:paraId="1408D2E6" w14:textId="77777777" w:rsidR="006E6D26" w:rsidRPr="00CB1DD2" w:rsidRDefault="00870FB6" w:rsidP="00DA18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sz w:val="18"/>
        </w:rPr>
        <w:t>Lista consolidată și actualizată a perso</w:t>
      </w:r>
      <w:r>
        <w:rPr>
          <w:sz w:val="18"/>
        </w:rPr>
        <w:t xml:space="preserve">anelor și entităților sancționate poate fi găsită la adresa </w:t>
      </w:r>
      <w:hyperlink r:id="rId19" w:history="1">
        <w:r>
          <w:rPr>
            <w:rFonts w:ascii="Times New Roman" w:hAnsi="Times New Roman"/>
            <w:color w:val="0000FF"/>
            <w:sz w:val="18"/>
            <w:u w:val="single"/>
          </w:rPr>
          <w:t>https://d</w:t>
        </w:r>
        <w:r>
          <w:rPr>
            <w:rFonts w:ascii="Times New Roman" w:hAnsi="Times New Roman"/>
            <w:color w:val="0000FF"/>
            <w:sz w:val="18"/>
            <w:u w:val="single"/>
          </w:rPr>
          <w:t>ata.europa.eu/euodp/data/dataset/consolidated-list-of-persons-groups-and-entities-subject-to-eu-financial-sanctions/resource/3a1d5dd6-244e-4118-82d3-db3be0554112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20" w:history="1">
        <w:r>
          <w:rPr>
            <w:rFonts w:ascii="Times New Roman" w:hAnsi="Times New Roman"/>
            <w:color w:val="0000FF"/>
            <w:sz w:val="18"/>
            <w:u w:val="single"/>
          </w:rPr>
          <w:t>https:/</w:t>
        </w:r>
        <w:r>
          <w:rPr>
            <w:rFonts w:ascii="Times New Roman" w:hAnsi="Times New Roman"/>
            <w:color w:val="0000FF"/>
            <w:sz w:val="18"/>
            <w:u w:val="single"/>
          </w:rPr>
          <w:t>/sanctionsmap.eu/</w:t>
        </w:r>
      </w:hyperlink>
      <w:r>
        <w:rPr>
          <w:rFonts w:ascii="Times New Roman" w:hAnsi="Times New Roman"/>
          <w:sz w:val="18"/>
        </w:rPr>
        <w:t>).</w:t>
      </w:r>
    </w:p>
  </w:footnote>
  <w:footnote w:id="68">
    <w:p w14:paraId="318F806C" w14:textId="77777777" w:rsidR="00132E52" w:rsidRPr="00CB1DD2" w:rsidRDefault="00870FB6" w:rsidP="00DA18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sz w:val="18"/>
        </w:rPr>
        <w:t xml:space="preserve">Lista consolidată și actualizată a persoanelor și entităților sancționate poate fi găsită la adresa </w:t>
      </w:r>
      <w:hyperlink r:id="rId21" w:history="1">
        <w:r>
          <w:rPr>
            <w:rFonts w:ascii="Times New Roman" w:hAnsi="Times New Roman"/>
            <w:color w:val="0000FF"/>
            <w:sz w:val="18"/>
            <w:u w:val="single"/>
          </w:rPr>
          <w:t>https://data.europa.eu/euodp/data/dataset/consolidated-list-of-persons-groups-and-entities-subject-to-eu-financial-sanctions/resource/3a1d5dd6-244e-4118-82d3-db3be0554112</w:t>
        </w:r>
      </w:hyperlink>
      <w:r>
        <w:rPr>
          <w:rFonts w:ascii="Times New Roman" w:hAnsi="Times New Roman"/>
          <w:sz w:val="18"/>
        </w:rPr>
        <w:t>, precum și consultând harta sa</w:t>
      </w:r>
      <w:r>
        <w:rPr>
          <w:rFonts w:ascii="Times New Roman" w:hAnsi="Times New Roman"/>
          <w:sz w:val="18"/>
        </w:rPr>
        <w:t>ncțiunilor UE (</w:t>
      </w:r>
      <w:hyperlink r:id="rId22" w:history="1">
        <w:r>
          <w:rPr>
            <w:rFonts w:ascii="Times New Roman" w:hAnsi="Times New Roman"/>
            <w:color w:val="0000FF"/>
            <w:sz w:val="18"/>
            <w:u w:val="single"/>
          </w:rPr>
          <w:t>https://sanctionsmap.eu/</w:t>
        </w:r>
      </w:hyperlink>
      <w:r>
        <w:rPr>
          <w:rFonts w:ascii="Times New Roman" w:hAnsi="Times New Roman"/>
          <w:sz w:val="18"/>
        </w:rPr>
        <w:t>).</w:t>
      </w:r>
    </w:p>
  </w:footnote>
  <w:footnote w:id="69">
    <w:p w14:paraId="693E71EB" w14:textId="77777777" w:rsidR="00132E52" w:rsidRPr="00CB1DD2" w:rsidRDefault="00870FB6" w:rsidP="00DA18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sz w:val="18"/>
        </w:rPr>
        <w:t xml:space="preserve">Lista consolidată și actualizată a persoanelor și entităților sancționate poate fi găsită la adresa </w:t>
      </w:r>
      <w:hyperlink r:id="rId23" w:history="1">
        <w:r>
          <w:rPr>
            <w:rFonts w:ascii="Times New Roman" w:hAnsi="Times New Roman"/>
            <w:color w:val="0000FF"/>
            <w:sz w:val="18"/>
            <w:u w:val="single"/>
          </w:rPr>
          <w:t>https://data.europa.eu/euodp/data/dataset/consolidated-list-of-persons-groups-and-entities-subject-to-eu-financial-sanctions/resource/3a1d5</w:t>
        </w:r>
        <w:r>
          <w:rPr>
            <w:rFonts w:ascii="Times New Roman" w:hAnsi="Times New Roman"/>
            <w:color w:val="0000FF"/>
            <w:sz w:val="18"/>
            <w:u w:val="single"/>
          </w:rPr>
          <w:t>dd6-244e-4118-82d3-db3be0554112</w:t>
        </w:r>
      </w:hyperlink>
      <w:r>
        <w:rPr>
          <w:rFonts w:ascii="Times New Roman" w:hAnsi="Times New Roman"/>
          <w:sz w:val="18"/>
        </w:rPr>
        <w:t>, precum și consultând harta sancțiunilor UE (</w:t>
      </w:r>
      <w:hyperlink r:id="rId24" w:history="1">
        <w:r>
          <w:rPr>
            <w:rFonts w:ascii="Times New Roman" w:hAnsi="Times New Roman"/>
            <w:color w:val="0000FF"/>
            <w:sz w:val="18"/>
            <w:u w:val="single"/>
          </w:rPr>
          <w:t>https://sanctionsmap.eu/</w:t>
        </w:r>
      </w:hyperlink>
      <w:r>
        <w:rPr>
          <w:rFonts w:ascii="Times New Roman" w:hAnsi="Times New Roman"/>
          <w:sz w:val="18"/>
        </w:rPr>
        <w:t>).</w:t>
      </w:r>
    </w:p>
  </w:footnote>
  <w:footnote w:id="70">
    <w:p w14:paraId="1BA5378A" w14:textId="77777777" w:rsidR="004804CC" w:rsidRPr="00F514A6" w:rsidRDefault="00870FB6" w:rsidP="00F6671D">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și </w:t>
      </w:r>
      <w:proofErr w:type="spellStart"/>
      <w:r>
        <w:rPr>
          <w:rFonts w:ascii="Times New Roman" w:hAnsi="Times New Roman"/>
          <w:sz w:val="18"/>
        </w:rPr>
        <w:t>Mehr</w:t>
      </w:r>
      <w:proofErr w:type="spellEnd"/>
      <w:r>
        <w:rPr>
          <w:rFonts w:ascii="Times New Roman" w:hAnsi="Times New Roman"/>
          <w:sz w:val="18"/>
        </w:rPr>
        <w:t xml:space="preserve"> Bank. A se vedea anexa VIII (însc</w:t>
      </w:r>
      <w:r>
        <w:rPr>
          <w:rFonts w:ascii="Times New Roman" w:hAnsi="Times New Roman"/>
          <w:sz w:val="18"/>
        </w:rPr>
        <w:t>rieri pe liste de către ONU) și anexa IX (înscrieri pe liste autonome) la Regulamentul (UE) nr. 267/2012.</w:t>
      </w:r>
    </w:p>
  </w:footnote>
  <w:footnote w:id="71">
    <w:p w14:paraId="2C506394" w14:textId="77777777" w:rsidR="004804CC" w:rsidRPr="00F514A6" w:rsidRDefault="00870FB6" w:rsidP="00F6671D">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și </w:t>
      </w:r>
      <w:proofErr w:type="spellStart"/>
      <w:r>
        <w:rPr>
          <w:rFonts w:ascii="Times New Roman" w:hAnsi="Times New Roman"/>
          <w:sz w:val="18"/>
        </w:rPr>
        <w:t>Mehr</w:t>
      </w:r>
      <w:proofErr w:type="spellEnd"/>
      <w:r>
        <w:rPr>
          <w:rFonts w:ascii="Times New Roman" w:hAnsi="Times New Roman"/>
          <w:sz w:val="18"/>
        </w:rPr>
        <w:t xml:space="preserve"> Bank.</w:t>
      </w:r>
    </w:p>
  </w:footnote>
  <w:footnote w:id="72">
    <w:p w14:paraId="2308F252" w14:textId="77777777" w:rsidR="004804CC" w:rsidRPr="00F514A6" w:rsidRDefault="00870FB6" w:rsidP="00F6671D">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w:t>
      </w:r>
      <w:r>
        <w:rPr>
          <w:rFonts w:ascii="Times New Roman" w:hAnsi="Times New Roman"/>
          <w:sz w:val="18"/>
        </w:rPr>
        <w:t>ș</w:t>
      </w:r>
      <w:r>
        <w:rPr>
          <w:rFonts w:ascii="Times New Roman" w:hAnsi="Times New Roman"/>
          <w:sz w:val="18"/>
        </w:rPr>
        <w:t xml:space="preserve">i </w:t>
      </w:r>
      <w:proofErr w:type="spellStart"/>
      <w:r>
        <w:rPr>
          <w:rFonts w:ascii="Times New Roman" w:hAnsi="Times New Roman"/>
          <w:sz w:val="18"/>
        </w:rPr>
        <w:t>Mehr</w:t>
      </w:r>
      <w:proofErr w:type="spellEnd"/>
      <w:r>
        <w:rPr>
          <w:rFonts w:ascii="Times New Roman" w:hAnsi="Times New Roman"/>
          <w:sz w:val="18"/>
        </w:rPr>
        <w:t xml:space="preserve"> Bank.</w:t>
      </w:r>
    </w:p>
  </w:footnote>
  <w:footnote w:id="73">
    <w:p w14:paraId="2944E731" w14:textId="77777777" w:rsidR="00D25C9F" w:rsidRPr="00F514A6" w:rsidRDefault="00870FB6" w:rsidP="00F6671D">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și </w:t>
      </w:r>
      <w:proofErr w:type="spellStart"/>
      <w:r>
        <w:rPr>
          <w:rFonts w:ascii="Times New Roman" w:hAnsi="Times New Roman"/>
          <w:sz w:val="18"/>
        </w:rPr>
        <w:t>Mehr</w:t>
      </w:r>
      <w:proofErr w:type="spellEnd"/>
      <w:r>
        <w:rPr>
          <w:rFonts w:ascii="Times New Roman" w:hAnsi="Times New Roman"/>
          <w:sz w:val="18"/>
        </w:rPr>
        <w:t xml:space="preserve"> Bank.</w:t>
      </w:r>
    </w:p>
  </w:footnote>
  <w:footnote w:id="74">
    <w:p w14:paraId="53660D81" w14:textId="77777777" w:rsidR="004804CC"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Mai multe detalii privind persoanele și entitățile înscrise pe listă, precum și linkuri către lista consolidată a sancțiunilor pot fi găsite la adresa </w:t>
      </w:r>
      <w:hyperlink r:id="rId25" w:history="1">
        <w:r>
          <w:rPr>
            <w:rFonts w:ascii="Times New Roman" w:hAnsi="Times New Roman"/>
            <w:color w:val="0000FF"/>
            <w:sz w:val="18"/>
            <w:u w:val="single"/>
          </w:rPr>
          <w:t>https://data.europa.eu/euodp/data/dataset/consolidated-list-of-persons-group</w:t>
        </w:r>
        <w:r>
          <w:rPr>
            <w:rFonts w:ascii="Times New Roman" w:hAnsi="Times New Roman"/>
            <w:color w:val="0000FF"/>
            <w:sz w:val="18"/>
            <w:u w:val="single"/>
          </w:rPr>
          <w:t>s-and-entities-subject-to-eu-financial-sanctions/resource/3a1d5dd6-244e-4118-82d3-db3be0554112</w:t>
        </w:r>
      </w:hyperlink>
      <w:r>
        <w:rPr>
          <w:rFonts w:ascii="Times New Roman" w:hAnsi="Times New Roman"/>
          <w:sz w:val="18"/>
        </w:rPr>
        <w:t>, precum și consultând harta sancțiunilor UE (</w:t>
      </w:r>
      <w:hyperlink r:id="rId26" w:history="1">
        <w:r>
          <w:rPr>
            <w:rFonts w:ascii="Times New Roman" w:hAnsi="Times New Roman"/>
            <w:color w:val="0000FF"/>
            <w:sz w:val="18"/>
            <w:u w:val="single"/>
          </w:rPr>
          <w:t>https://sanctionsmap.eu/</w:t>
        </w:r>
      </w:hyperlink>
      <w:r>
        <w:rPr>
          <w:rFonts w:ascii="Times New Roman" w:hAnsi="Times New Roman"/>
          <w:sz w:val="18"/>
        </w:rPr>
        <w:t>).</w:t>
      </w:r>
    </w:p>
  </w:footnote>
  <w:footnote w:id="75">
    <w:p w14:paraId="0D20EB61" w14:textId="77777777" w:rsidR="004804CC" w:rsidRPr="00CB1DD2" w:rsidRDefault="00870FB6" w:rsidP="00DA18C8">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Mai multe detalii privind persoanele și enti</w:t>
      </w:r>
      <w:r>
        <w:rPr>
          <w:rFonts w:ascii="Times New Roman" w:hAnsi="Times New Roman"/>
          <w:sz w:val="18"/>
        </w:rPr>
        <w:t xml:space="preserve">tățile înscrise pe listă, precum și linkuri către lista consolidată a sancțiunilor pot fi găsite la adresa </w:t>
      </w:r>
      <w:hyperlink r:id="rId27" w:history="1">
        <w:r>
          <w:rPr>
            <w:rFonts w:ascii="Times New Roman" w:hAnsi="Times New Roman"/>
            <w:color w:val="0000FF"/>
            <w:sz w:val="18"/>
            <w:u w:val="single"/>
          </w:rPr>
          <w:t>https://data.europa.eu/euodp/data/dataset/consolidated-list-of-persons-groups-and-entities-subject-to-eu-financial-sanctions/resource/3a1d5dd6-244e-4118-82d3-db3be0554112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28" w:history="1">
        <w:r>
          <w:rPr>
            <w:rFonts w:ascii="Times New Roman" w:hAnsi="Times New Roman"/>
            <w:color w:val="0000FF"/>
            <w:sz w:val="18"/>
            <w:u w:val="single"/>
          </w:rPr>
          <w:t>https://sanctionsmap.eu/</w:t>
        </w:r>
      </w:hyperlink>
      <w:r>
        <w:rPr>
          <w:rFonts w:ascii="Times New Roman" w:hAnsi="Times New Roman"/>
          <w:sz w:val="18"/>
        </w:rPr>
        <w:t>).</w:t>
      </w:r>
    </w:p>
  </w:footnote>
  <w:footnote w:id="76">
    <w:p w14:paraId="42F28FBA" w14:textId="77777777" w:rsidR="006E6D26" w:rsidRPr="00F514A6" w:rsidRDefault="00870FB6" w:rsidP="00F6671D">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și </w:t>
      </w:r>
      <w:proofErr w:type="spellStart"/>
      <w:r>
        <w:rPr>
          <w:rFonts w:ascii="Times New Roman" w:hAnsi="Times New Roman"/>
          <w:sz w:val="18"/>
        </w:rPr>
        <w:t>Mehr</w:t>
      </w:r>
      <w:proofErr w:type="spellEnd"/>
      <w:r>
        <w:rPr>
          <w:rFonts w:ascii="Times New Roman" w:hAnsi="Times New Roman"/>
          <w:sz w:val="18"/>
        </w:rPr>
        <w:t xml:space="preserve"> Bank.</w:t>
      </w:r>
    </w:p>
  </w:footnote>
  <w:footnote w:id="77">
    <w:p w14:paraId="6E80A1D8" w14:textId="77777777" w:rsidR="004804CC"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Mai multe detalii privind persoanele și entitățile înscrise pe listă, precum și linkuri către lista cons</w:t>
      </w:r>
      <w:r>
        <w:rPr>
          <w:rFonts w:ascii="Times New Roman" w:hAnsi="Times New Roman"/>
          <w:sz w:val="18"/>
        </w:rPr>
        <w:t xml:space="preserve">olidată a sancțiunilor pot fi găsite la adresa </w:t>
      </w:r>
      <w:hyperlink r:id="rId29" w:history="1">
        <w:r>
          <w:rPr>
            <w:rFonts w:ascii="Times New Roman" w:hAnsi="Times New Roman"/>
            <w:color w:val="0000FF"/>
            <w:sz w:val="18"/>
            <w:u w:val="single"/>
          </w:rPr>
          <w:t>https://data.europa.eu</w:t>
        </w:r>
        <w:r>
          <w:rPr>
            <w:rFonts w:ascii="Times New Roman" w:hAnsi="Times New Roman"/>
            <w:color w:val="0000FF"/>
            <w:sz w:val="18"/>
            <w:u w:val="single"/>
          </w:rPr>
          <w:t>/euodp/data/dataset/consolidated-list-of-persons-groups-and-entities-subject-to-eu-financial-sanctions/resource/3a1d5dd6-244e-4118-82d3-db3be0554112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30" w:history="1">
        <w:r>
          <w:rPr>
            <w:rFonts w:ascii="Times New Roman" w:hAnsi="Times New Roman"/>
            <w:color w:val="0000FF"/>
            <w:sz w:val="18"/>
            <w:u w:val="single"/>
          </w:rPr>
          <w:t>https://sanctionsmap</w:t>
        </w:r>
        <w:r>
          <w:rPr>
            <w:rFonts w:ascii="Times New Roman" w:hAnsi="Times New Roman"/>
            <w:color w:val="0000FF"/>
            <w:sz w:val="18"/>
            <w:u w:val="single"/>
          </w:rPr>
          <w:t>.eu/</w:t>
        </w:r>
      </w:hyperlink>
      <w:r>
        <w:rPr>
          <w:rFonts w:ascii="Times New Roman" w:hAnsi="Times New Roman"/>
          <w:sz w:val="18"/>
        </w:rPr>
        <w:t>).</w:t>
      </w:r>
    </w:p>
  </w:footnote>
  <w:footnote w:id="78">
    <w:p w14:paraId="57CDBC0D" w14:textId="77777777" w:rsidR="00A32AA1" w:rsidRPr="00CB1DD2" w:rsidRDefault="00870FB6" w:rsidP="00DA18C8">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Punctul 3.2.3 din anexa II la JCPOA. Mai multe detalii privind persoanele și entitățile înscrise pe listă, precum și linkuri către lista consolidată a sancțiunilor pot fi găsite la adresa </w:t>
      </w:r>
      <w:hyperlink r:id="rId31" w:history="1">
        <w:r>
          <w:rPr>
            <w:rFonts w:ascii="Times New Roman" w:hAnsi="Times New Roman"/>
            <w:color w:val="0000FF"/>
            <w:sz w:val="18"/>
            <w:u w:val="single"/>
          </w:rPr>
          <w:t>https://data.europa.eu/euodp/data/dataset/consolidated-list-of-persons-groups-and-entities-subject-to-eu-financial-sanctions/re</w:t>
        </w:r>
        <w:r>
          <w:rPr>
            <w:rFonts w:ascii="Times New Roman" w:hAnsi="Times New Roman"/>
            <w:color w:val="0000FF"/>
            <w:sz w:val="18"/>
            <w:u w:val="single"/>
          </w:rPr>
          <w:t>source/3a1d5dd6-244e-4118-82d3-db3be0554112</w:t>
        </w:r>
      </w:hyperlink>
      <w:r>
        <w:rPr>
          <w:rFonts w:ascii="Times New Roman" w:hAnsi="Times New Roman"/>
          <w:sz w:val="18"/>
        </w:rPr>
        <w:t>, precum și consultând harta sancțiunilor UE (</w:t>
      </w:r>
      <w:hyperlink r:id="rId32" w:history="1">
        <w:r>
          <w:rPr>
            <w:rFonts w:ascii="Times New Roman" w:hAnsi="Times New Roman"/>
            <w:color w:val="0000FF"/>
            <w:sz w:val="18"/>
            <w:u w:val="single"/>
          </w:rPr>
          <w:t>https://sanctionsmap.eu/</w:t>
        </w:r>
      </w:hyperlink>
      <w:r>
        <w:rPr>
          <w:rFonts w:ascii="Times New Roman" w:hAnsi="Times New Roman"/>
          <w:sz w:val="18"/>
        </w:rPr>
        <w:t>).</w:t>
      </w:r>
    </w:p>
  </w:footnote>
  <w:footnote w:id="79">
    <w:p w14:paraId="0AB41DCF" w14:textId="77777777" w:rsidR="004804CC"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Două bănci iraniene continuă să fie înscrise pe listă: </w:t>
      </w:r>
      <w:proofErr w:type="spellStart"/>
      <w:r>
        <w:rPr>
          <w:rFonts w:ascii="Times New Roman" w:hAnsi="Times New Roman"/>
          <w:sz w:val="18"/>
        </w:rPr>
        <w:t>Ansar</w:t>
      </w:r>
      <w:proofErr w:type="spellEnd"/>
      <w:r>
        <w:rPr>
          <w:rFonts w:ascii="Times New Roman" w:hAnsi="Times New Roman"/>
          <w:sz w:val="18"/>
        </w:rPr>
        <w:t xml:space="preserve"> Bank și </w:t>
      </w:r>
      <w:proofErr w:type="spellStart"/>
      <w:r>
        <w:rPr>
          <w:rFonts w:ascii="Times New Roman" w:hAnsi="Times New Roman"/>
          <w:sz w:val="18"/>
        </w:rPr>
        <w:t>Mehr</w:t>
      </w:r>
      <w:proofErr w:type="spellEnd"/>
      <w:r>
        <w:rPr>
          <w:rFonts w:ascii="Times New Roman" w:hAnsi="Times New Roman"/>
          <w:sz w:val="18"/>
        </w:rPr>
        <w:t xml:space="preserve"> Bank. A se vedea anex</w:t>
      </w:r>
      <w:r>
        <w:rPr>
          <w:rFonts w:ascii="Times New Roman" w:hAnsi="Times New Roman"/>
          <w:sz w:val="18"/>
        </w:rPr>
        <w:t>a VIII (înscrieri pe liste de către ONU) și anexa IX (înscrieri pe liste autonome) la Regulamentul (UE) nr. 267/2012. Mai multe detalii privind persoanele și entitățile înscrise pe listă, precum și linkuri către lista consolidată a sancțiunilor pot fi găsi</w:t>
      </w:r>
      <w:r>
        <w:rPr>
          <w:rFonts w:ascii="Times New Roman" w:hAnsi="Times New Roman"/>
          <w:sz w:val="18"/>
        </w:rPr>
        <w:t xml:space="preserve">te la adresa </w:t>
      </w:r>
      <w:hyperlink r:id="rId33" w:history="1">
        <w:r>
          <w:rPr>
            <w:rFonts w:ascii="Times New Roman" w:hAnsi="Times New Roman"/>
            <w:color w:val="0000FF"/>
            <w:sz w:val="18"/>
            <w:u w:val="single"/>
          </w:rPr>
          <w:t>https://data.europa.eu/euodp/data/dataset/consolidated-l</w:t>
        </w:r>
        <w:r>
          <w:rPr>
            <w:rFonts w:ascii="Times New Roman" w:hAnsi="Times New Roman"/>
            <w:color w:val="0000FF"/>
            <w:sz w:val="18"/>
            <w:u w:val="single"/>
          </w:rPr>
          <w:t>ist-of-persons-groups-and-entities-subject-to-eu-financial-sanctions/resource/3a1d5dd6-244e-4118-82d3-db3be0554112</w:t>
        </w:r>
      </w:hyperlink>
      <w:r>
        <w:rPr>
          <w:rFonts w:ascii="Times New Roman" w:hAnsi="Times New Roman"/>
          <w:sz w:val="18"/>
        </w:rPr>
        <w:t>, precum și consultând harta sancțiunilor UE (</w:t>
      </w:r>
      <w:hyperlink r:id="rId34" w:history="1">
        <w:r>
          <w:rPr>
            <w:rFonts w:ascii="Times New Roman" w:hAnsi="Times New Roman"/>
            <w:color w:val="0000FF"/>
            <w:sz w:val="18"/>
            <w:u w:val="single"/>
          </w:rPr>
          <w:t>https://sanctionsmap.eu/</w:t>
        </w:r>
      </w:hyperlink>
      <w:r>
        <w:rPr>
          <w:rFonts w:ascii="Times New Roman" w:hAnsi="Times New Roman"/>
          <w:sz w:val="18"/>
        </w:rPr>
        <w:t>).</w:t>
      </w:r>
    </w:p>
  </w:footnote>
  <w:footnote w:id="80">
    <w:p w14:paraId="3AE854EF"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Punctul 3.3.1 din anexa </w:t>
      </w:r>
      <w:r>
        <w:rPr>
          <w:rFonts w:ascii="Times New Roman" w:hAnsi="Times New Roman"/>
          <w:sz w:val="18"/>
        </w:rPr>
        <w:t>II la JCPOA.</w:t>
      </w:r>
    </w:p>
  </w:footnote>
  <w:footnote w:id="81">
    <w:p w14:paraId="7E0F1A47"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Punctele 1.2.2 și 1.2.5 din anexa II la JCPOA.</w:t>
      </w:r>
    </w:p>
  </w:footnote>
  <w:footnote w:id="82">
    <w:p w14:paraId="2470249C"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3.3.1 din anexa II la JCPOA.</w:t>
      </w:r>
    </w:p>
  </w:footnote>
  <w:footnote w:id="83">
    <w:p w14:paraId="7D39303D" w14:textId="77777777" w:rsidR="004804CC"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 xml:space="preserve">Lista consolidată și actualizată a persoanelor și entităților sancționate poate fi găsită la adresa </w:t>
      </w:r>
      <w:hyperlink r:id="rId35" w:history="1">
        <w:r>
          <w:rPr>
            <w:rFonts w:ascii="Times New Roman" w:hAnsi="Times New Roman"/>
            <w:color w:val="0000FF"/>
            <w:sz w:val="18"/>
            <w:u w:val="single"/>
          </w:rPr>
          <w:t>https://data.europa.eu/euodp/data/dataset/consolidated-list-of-persons-groups-and-entities-subject-to-eu-financial-sanctio</w:t>
        </w:r>
        <w:r>
          <w:rPr>
            <w:rFonts w:ascii="Times New Roman" w:hAnsi="Times New Roman"/>
            <w:color w:val="0000FF"/>
            <w:sz w:val="18"/>
            <w:u w:val="single"/>
          </w:rPr>
          <w:t>ns/resource/3a1d5dd6-244e-4118-82d3-db3be0554112</w:t>
        </w:r>
      </w:hyperlink>
      <w:r>
        <w:rPr>
          <w:rFonts w:ascii="Times New Roman" w:hAnsi="Times New Roman"/>
          <w:sz w:val="18"/>
        </w:rPr>
        <w:t>, precum și consultând harta sancțiunilor UE (</w:t>
      </w:r>
      <w:hyperlink r:id="rId36" w:history="1">
        <w:r>
          <w:rPr>
            <w:rFonts w:ascii="Times New Roman" w:hAnsi="Times New Roman"/>
            <w:color w:val="0000FF"/>
            <w:sz w:val="18"/>
            <w:u w:val="single"/>
          </w:rPr>
          <w:t>https://sanctionsmap.eu/</w:t>
        </w:r>
      </w:hyperlink>
      <w:r>
        <w:rPr>
          <w:rFonts w:ascii="Times New Roman" w:hAnsi="Times New Roman"/>
          <w:sz w:val="18"/>
        </w:rPr>
        <w:t>).</w:t>
      </w:r>
    </w:p>
  </w:footnote>
  <w:footnote w:id="84">
    <w:p w14:paraId="15FC7D83" w14:textId="77777777" w:rsidR="00DA18C8"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1.2.4 din anexa II la JCPOA.</w:t>
      </w:r>
    </w:p>
  </w:footnote>
  <w:footnote w:id="85">
    <w:p w14:paraId="1267CD0E" w14:textId="77777777" w:rsidR="004804CC"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Lista consolidată și actualizată a persoanelor și e</w:t>
      </w:r>
      <w:r>
        <w:rPr>
          <w:rFonts w:ascii="Times New Roman" w:hAnsi="Times New Roman"/>
          <w:sz w:val="18"/>
        </w:rPr>
        <w:t xml:space="preserve">ntităților sancționate poate fi găsită la adresa </w:t>
      </w:r>
      <w:hyperlink r:id="rId37" w:history="1">
        <w:r>
          <w:rPr>
            <w:rFonts w:ascii="Times New Roman" w:hAnsi="Times New Roman"/>
            <w:color w:val="0000FF"/>
            <w:sz w:val="18"/>
            <w:u w:val="single"/>
          </w:rPr>
          <w:t>https://data.europa.</w:t>
        </w:r>
        <w:r>
          <w:rPr>
            <w:rFonts w:ascii="Times New Roman" w:hAnsi="Times New Roman"/>
            <w:color w:val="0000FF"/>
            <w:sz w:val="18"/>
            <w:u w:val="single"/>
          </w:rPr>
          <w:t>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38" w:history="1">
        <w:r>
          <w:rPr>
            <w:rFonts w:ascii="Times New Roman" w:hAnsi="Times New Roman"/>
            <w:color w:val="0000FF"/>
            <w:sz w:val="18"/>
            <w:u w:val="single"/>
          </w:rPr>
          <w:t>https://sanctionsm</w:t>
        </w:r>
        <w:r>
          <w:rPr>
            <w:rFonts w:ascii="Times New Roman" w:hAnsi="Times New Roman"/>
            <w:color w:val="0000FF"/>
            <w:sz w:val="18"/>
            <w:u w:val="single"/>
          </w:rPr>
          <w:t>ap.eu/</w:t>
        </w:r>
      </w:hyperlink>
      <w:r>
        <w:rPr>
          <w:rFonts w:ascii="Times New Roman" w:hAnsi="Times New Roman"/>
          <w:sz w:val="18"/>
        </w:rPr>
        <w:t>).</w:t>
      </w:r>
    </w:p>
  </w:footnote>
  <w:footnote w:id="86">
    <w:p w14:paraId="333249FC" w14:textId="77777777" w:rsidR="00DA18C8" w:rsidRPr="008D3873" w:rsidRDefault="00870FB6" w:rsidP="004B22BE">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 se vedea linkul către „Noi elemente privind noțiunile de deținere și control și privind punerea la dispoziție a fondurilor sau resurselor economice” din secțiunea 8 privind documentele de referință.</w:t>
      </w:r>
    </w:p>
  </w:footnote>
  <w:footnote w:id="87">
    <w:p w14:paraId="2B4D0F5B" w14:textId="77777777" w:rsidR="001A03D7"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Lista consolidată și actualizată a persoa</w:t>
      </w:r>
      <w:r>
        <w:rPr>
          <w:rFonts w:ascii="Times New Roman" w:hAnsi="Times New Roman"/>
          <w:sz w:val="18"/>
        </w:rPr>
        <w:t xml:space="preserve">nelor și entităților sancționate poate fi găsită la adresa </w:t>
      </w:r>
      <w:hyperlink r:id="rId39" w:history="1">
        <w:r>
          <w:rPr>
            <w:rFonts w:ascii="Times New Roman" w:hAnsi="Times New Roman"/>
            <w:color w:val="0000FF"/>
            <w:sz w:val="18"/>
            <w:u w:val="single"/>
          </w:rPr>
          <w:t>https://da</w:t>
        </w:r>
        <w:r>
          <w:rPr>
            <w:rFonts w:ascii="Times New Roman" w:hAnsi="Times New Roman"/>
            <w:color w:val="0000FF"/>
            <w:sz w:val="18"/>
            <w:u w:val="single"/>
          </w:rPr>
          <w:t>ta.europa.eu/euodp/data/dataset/consolidated-list-of-persons-groups-and-entities-subject-to-eu-financial-sanctions/resource/3a1d5dd6-244e-4118-82d3-db3be0554112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40" w:history="1">
        <w:r>
          <w:rPr>
            <w:rFonts w:ascii="Times New Roman" w:hAnsi="Times New Roman"/>
            <w:color w:val="0000FF"/>
            <w:sz w:val="18"/>
            <w:u w:val="single"/>
          </w:rPr>
          <w:t>https://</w:t>
        </w:r>
        <w:r>
          <w:rPr>
            <w:rFonts w:ascii="Times New Roman" w:hAnsi="Times New Roman"/>
            <w:color w:val="0000FF"/>
            <w:sz w:val="18"/>
            <w:u w:val="single"/>
          </w:rPr>
          <w:t>sanctionsmap.eu/</w:t>
        </w:r>
      </w:hyperlink>
      <w:r>
        <w:rPr>
          <w:rFonts w:ascii="Times New Roman" w:hAnsi="Times New Roman"/>
          <w:sz w:val="18"/>
        </w:rPr>
        <w:t>).</w:t>
      </w:r>
    </w:p>
  </w:footnote>
  <w:footnote w:id="88">
    <w:p w14:paraId="4652E27C" w14:textId="77777777" w:rsidR="00DA18C8" w:rsidRPr="00147B1D"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Punctele 1.3.1 și 1.3.2 din anexa II la JCPOA.</w:t>
      </w:r>
    </w:p>
  </w:footnote>
  <w:footnote w:id="89">
    <w:p w14:paraId="74C7935F" w14:textId="77777777" w:rsidR="001A03D7"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Lista consolidată și actualizată a persoanelor și entităților sancționate poate fi găsită la adresa </w:t>
      </w:r>
      <w:hyperlink r:id="rId41" w:history="1">
        <w:r>
          <w:rPr>
            <w:rFonts w:ascii="Times New Roman" w:hAnsi="Times New Roman"/>
            <w:color w:val="0000FF"/>
            <w:sz w:val="18"/>
            <w:u w:val="single"/>
          </w:rPr>
          <w:t>https://data.europa.eu/euodp/data/dataset/consolidated-list-of-persons-groups-and-entities-subject-to-eu-financial-sanctions/resource/3a1d5dd6-244e-4118-8</w:t>
        </w:r>
        <w:r>
          <w:rPr>
            <w:rFonts w:ascii="Times New Roman" w:hAnsi="Times New Roman"/>
            <w:color w:val="0000FF"/>
            <w:sz w:val="18"/>
            <w:u w:val="single"/>
          </w:rPr>
          <w:t>2d3-db3be0554112</w:t>
        </w:r>
      </w:hyperlink>
      <w:r>
        <w:rPr>
          <w:rFonts w:ascii="Times New Roman" w:hAnsi="Times New Roman"/>
          <w:sz w:val="18"/>
        </w:rPr>
        <w:t>, precum și consultând harta sancțiunilor UE (</w:t>
      </w:r>
      <w:hyperlink r:id="rId42" w:history="1">
        <w:r>
          <w:rPr>
            <w:rFonts w:ascii="Times New Roman" w:hAnsi="Times New Roman"/>
            <w:color w:val="0000FF"/>
            <w:sz w:val="18"/>
            <w:u w:val="single"/>
          </w:rPr>
          <w:t>https://sanctionsmap.eu/</w:t>
        </w:r>
      </w:hyperlink>
      <w:r>
        <w:rPr>
          <w:rFonts w:ascii="Times New Roman" w:hAnsi="Times New Roman"/>
          <w:sz w:val="18"/>
        </w:rPr>
        <w:t>).</w:t>
      </w:r>
    </w:p>
  </w:footnote>
  <w:footnote w:id="90">
    <w:p w14:paraId="276DAC08"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3.4.1 din anexa II la JCPOA.</w:t>
      </w:r>
    </w:p>
  </w:footnote>
  <w:footnote w:id="91">
    <w:p w14:paraId="356D86F3" w14:textId="77777777" w:rsidR="001A03D7"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Lista consolidată și actualizată a persoanelor și entităților sancționate poate fi </w:t>
      </w:r>
      <w:r>
        <w:rPr>
          <w:rFonts w:ascii="Times New Roman" w:hAnsi="Times New Roman"/>
          <w:sz w:val="18"/>
        </w:rPr>
        <w:t xml:space="preserve">găsită la adresa </w:t>
      </w:r>
      <w:hyperlink r:id="rId43" w:history="1">
        <w:r>
          <w:rPr>
            <w:rFonts w:ascii="Times New Roman" w:hAnsi="Times New Roman"/>
            <w:color w:val="0000FF"/>
            <w:sz w:val="18"/>
            <w:u w:val="single"/>
          </w:rPr>
          <w:t>https://data.europa.eu/euodp/data/dataset/consolidat</w:t>
        </w:r>
        <w:r>
          <w:rPr>
            <w:rFonts w:ascii="Times New Roman" w:hAnsi="Times New Roman"/>
            <w:color w:val="0000FF"/>
            <w:sz w:val="18"/>
            <w:u w:val="single"/>
          </w:rPr>
          <w:t>ed-list-of-persons-groups-and-entities-subject-to-eu-financial-sanctions/resource/3a1d5dd6-244e-4118-82d3-db3be0554112</w:t>
        </w:r>
      </w:hyperlink>
      <w:r>
        <w:rPr>
          <w:rFonts w:ascii="Times New Roman" w:hAnsi="Times New Roman"/>
          <w:sz w:val="18"/>
        </w:rPr>
        <w:t>, precum și consultând harta sancțiunilor UE (</w:t>
      </w:r>
      <w:hyperlink r:id="rId44" w:history="1">
        <w:r>
          <w:rPr>
            <w:rFonts w:ascii="Times New Roman" w:hAnsi="Times New Roman"/>
            <w:color w:val="0000FF"/>
            <w:sz w:val="18"/>
            <w:u w:val="single"/>
          </w:rPr>
          <w:t>https://sanctionsmap.eu/</w:t>
        </w:r>
      </w:hyperlink>
      <w:r>
        <w:rPr>
          <w:rFonts w:ascii="Times New Roman" w:hAnsi="Times New Roman"/>
          <w:sz w:val="18"/>
        </w:rPr>
        <w:t>).</w:t>
      </w:r>
    </w:p>
  </w:footnote>
  <w:footnote w:id="92">
    <w:p w14:paraId="45DEDC2A" w14:textId="77777777" w:rsidR="00004D25" w:rsidRPr="000B6AF7" w:rsidRDefault="00870FB6" w:rsidP="004B22BE">
      <w:pPr>
        <w:pStyle w:val="FootnoteText"/>
        <w:spacing w:after="0"/>
      </w:pPr>
      <w:r>
        <w:rPr>
          <w:rStyle w:val="FootnoteReference"/>
        </w:rPr>
        <w:footnoteRef/>
      </w:r>
      <w:r>
        <w:t xml:space="preserve"> </w:t>
      </w:r>
      <w:r>
        <w:rPr>
          <w:rFonts w:ascii="Times New Roman" w:hAnsi="Times New Roman"/>
          <w:sz w:val="18"/>
        </w:rPr>
        <w:t>Punctul 3.4.1 din an</w:t>
      </w:r>
      <w:r>
        <w:rPr>
          <w:rFonts w:ascii="Times New Roman" w:hAnsi="Times New Roman"/>
          <w:sz w:val="18"/>
        </w:rPr>
        <w:t>exa II la JCPOA.</w:t>
      </w:r>
    </w:p>
  </w:footnote>
  <w:footnote w:id="93">
    <w:p w14:paraId="11B10077" w14:textId="77777777" w:rsidR="001A03D7"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 xml:space="preserve">Lista consolidată și actualizată a persoanelor și entităților sancționate poate fi găsită la adresa </w:t>
      </w:r>
      <w:hyperlink r:id="rId45" w:history="1">
        <w:r>
          <w:rPr>
            <w:rFonts w:ascii="Times New Roman" w:hAnsi="Times New Roman"/>
            <w:color w:val="0000FF"/>
            <w:sz w:val="18"/>
            <w:u w:val="single"/>
          </w:rPr>
          <w:t>https://data.europa.eu/euodp/data/dataset/consolidated-list-of-persons-groups-and-entities-subject-to-eu-financial-sanctions/resource/3a1d5dd6-244e-4118-82d3-db3be0554112</w:t>
        </w:r>
      </w:hyperlink>
      <w:r>
        <w:rPr>
          <w:rFonts w:ascii="Times New Roman" w:hAnsi="Times New Roman"/>
          <w:sz w:val="18"/>
        </w:rPr>
        <w:t>, precum și consultând harta sancți</w:t>
      </w:r>
      <w:r>
        <w:rPr>
          <w:rFonts w:ascii="Times New Roman" w:hAnsi="Times New Roman"/>
          <w:sz w:val="18"/>
        </w:rPr>
        <w:t>unilor UE (</w:t>
      </w:r>
      <w:hyperlink r:id="rId46" w:history="1">
        <w:r>
          <w:rPr>
            <w:rFonts w:ascii="Times New Roman" w:hAnsi="Times New Roman"/>
            <w:color w:val="0000FF"/>
            <w:sz w:val="18"/>
            <w:u w:val="single"/>
          </w:rPr>
          <w:t>https://sanctionsmap.eu/</w:t>
        </w:r>
      </w:hyperlink>
      <w:r>
        <w:rPr>
          <w:rFonts w:ascii="Times New Roman" w:hAnsi="Times New Roman"/>
          <w:sz w:val="18"/>
        </w:rPr>
        <w:t>).</w:t>
      </w:r>
    </w:p>
  </w:footnote>
  <w:footnote w:id="94">
    <w:p w14:paraId="4E6B9A77" w14:textId="77777777" w:rsidR="00A32AA1" w:rsidRPr="00CB1DD2"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3.4.4 din anexa II la JCPOA.</w:t>
      </w:r>
    </w:p>
  </w:footnote>
  <w:footnote w:id="95">
    <w:p w14:paraId="11119AC7" w14:textId="77777777" w:rsidR="00A32AA1" w:rsidRPr="00CB1DD2"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1.4.1 din anexa II la JCPOA.</w:t>
      </w:r>
    </w:p>
  </w:footnote>
  <w:footnote w:id="96">
    <w:p w14:paraId="6B6B8C12" w14:textId="77777777" w:rsidR="00A32AA1" w:rsidRPr="00CB1DD2"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1.4.1 din anexa II la JCPOA.</w:t>
      </w:r>
    </w:p>
  </w:footnote>
  <w:footnote w:id="97">
    <w:p w14:paraId="17E98F32" w14:textId="77777777" w:rsidR="00231F6A" w:rsidRPr="00CB1DD2" w:rsidRDefault="00870FB6" w:rsidP="004B22BE">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Autoritățile competente ale fiecărui stat membru sunt ide</w:t>
      </w:r>
      <w:r>
        <w:rPr>
          <w:rFonts w:ascii="Times New Roman" w:hAnsi="Times New Roman"/>
          <w:sz w:val="18"/>
        </w:rPr>
        <w:t>ntificate în anexa X la Regulamentul nr. 267/2012 al Consiliului privind măsuri restrictive împotriva Iranului.</w:t>
      </w:r>
    </w:p>
  </w:footnote>
  <w:footnote w:id="98">
    <w:p w14:paraId="76271FFE" w14:textId="77777777" w:rsidR="00193DB4" w:rsidRPr="000B6AF7" w:rsidRDefault="00870FB6" w:rsidP="004B22BE">
      <w:pPr>
        <w:pStyle w:val="FootnoteText"/>
        <w:spacing w:after="0"/>
        <w:rPr>
          <w:sz w:val="18"/>
          <w:szCs w:val="18"/>
        </w:rPr>
      </w:pPr>
      <w:r>
        <w:rPr>
          <w:rStyle w:val="FootnoteReference"/>
          <w:rFonts w:ascii="Times New Roman" w:hAnsi="Times New Roman"/>
          <w:sz w:val="18"/>
          <w:szCs w:val="18"/>
        </w:rPr>
        <w:footnoteRef/>
      </w:r>
      <w:r>
        <w:rPr>
          <w:rFonts w:ascii="Times New Roman" w:hAnsi="Times New Roman"/>
          <w:sz w:val="18"/>
        </w:rPr>
        <w:t xml:space="preserve"> Descrise în anexa VIIA la Regulamentul nr. 267/2012 al Consiliului.</w:t>
      </w:r>
    </w:p>
  </w:footnote>
  <w:footnote w:id="99">
    <w:p w14:paraId="56034144" w14:textId="77777777" w:rsidR="00D72CDC" w:rsidRPr="00F514A6" w:rsidRDefault="00870FB6" w:rsidP="00D72CDC">
      <w:pPr>
        <w:pStyle w:val="CommentText"/>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rPr>
        <w:t>Produsele și tehnologiile, cu excepția celor incluse în anexele I și III</w:t>
      </w:r>
      <w:r>
        <w:rPr>
          <w:rFonts w:ascii="Times New Roman" w:hAnsi="Times New Roman"/>
          <w:sz w:val="16"/>
        </w:rPr>
        <w:t xml:space="preserve"> la Regulamentul nr. 267/2012, care ar putea contribui la activități de retratare, de îmbogățire sau legate de apa grea sau la alte activități care nu sunt în conformitate cu JCPOA.</w:t>
      </w:r>
    </w:p>
    <w:p w14:paraId="55EBC06B" w14:textId="77777777" w:rsidR="00D72CDC" w:rsidRPr="00E731C7" w:rsidRDefault="00D72CDC">
      <w:pPr>
        <w:pStyle w:val="FootnoteText"/>
      </w:pPr>
    </w:p>
  </w:footnote>
  <w:footnote w:id="100">
    <w:p w14:paraId="5041A63B" w14:textId="77777777" w:rsidR="00A32AA1"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Lista consolidată și actualizată a persoanelor și entităților sancționa</w:t>
      </w:r>
      <w:r>
        <w:rPr>
          <w:rFonts w:ascii="Times New Roman" w:hAnsi="Times New Roman"/>
          <w:sz w:val="18"/>
        </w:rPr>
        <w:t xml:space="preserve">te poate fi găsită la adresa </w:t>
      </w:r>
      <w:hyperlink r:id="rId47" w:history="1">
        <w:r>
          <w:rPr>
            <w:rFonts w:ascii="Times New Roman" w:hAnsi="Times New Roman"/>
            <w:color w:val="0000FF"/>
            <w:sz w:val="18"/>
            <w:u w:val="single"/>
          </w:rPr>
          <w:t>https://data.europa.eu/euodp/data/datase</w:t>
        </w:r>
        <w:r>
          <w:rPr>
            <w:rFonts w:ascii="Times New Roman" w:hAnsi="Times New Roman"/>
            <w:color w:val="0000FF"/>
            <w:sz w:val="18"/>
            <w:u w:val="single"/>
          </w:rPr>
          <w:t>t/consolidated-list-of-persons-groups-and-entities-subject-to-eu-financial-sanctions/resource/3a1d5dd6-244e-4118-82d3-db3be0554112</w:t>
        </w:r>
      </w:hyperlink>
      <w:r>
        <w:rPr>
          <w:rFonts w:ascii="Times New Roman" w:hAnsi="Times New Roman"/>
          <w:sz w:val="18"/>
        </w:rPr>
        <w:t>, precum și consultând harta sancțiunilor UE (</w:t>
      </w:r>
      <w:hyperlink r:id="rId48" w:history="1">
        <w:r>
          <w:rPr>
            <w:rFonts w:ascii="Times New Roman" w:hAnsi="Times New Roman"/>
            <w:color w:val="0000FF"/>
            <w:sz w:val="18"/>
            <w:u w:val="single"/>
          </w:rPr>
          <w:t>https://sanctionsmap.eu/</w:t>
        </w:r>
      </w:hyperlink>
      <w:r>
        <w:rPr>
          <w:rFonts w:ascii="Times New Roman" w:hAnsi="Times New Roman"/>
          <w:sz w:val="18"/>
        </w:rPr>
        <w:t>).</w:t>
      </w:r>
    </w:p>
  </w:footnote>
  <w:footnote w:id="101">
    <w:p w14:paraId="01930BB7" w14:textId="77777777" w:rsidR="00A32AA1" w:rsidRPr="00CB1DD2" w:rsidRDefault="00870FB6" w:rsidP="00DA18C8">
      <w:pPr>
        <w:pStyle w:val="FootnoteText"/>
        <w:spacing w:after="0"/>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Lista co</w:t>
      </w:r>
      <w:r>
        <w:rPr>
          <w:rFonts w:ascii="Times New Roman" w:hAnsi="Times New Roman"/>
          <w:sz w:val="18"/>
        </w:rPr>
        <w:t xml:space="preserve">nsolidată și actualizată a persoanelor și entităților sancționate poate fi găsită la adresa </w:t>
      </w:r>
      <w:hyperlink r:id="rId49" w:history="1">
        <w:r>
          <w:rPr>
            <w:rFonts w:ascii="Times New Roman" w:hAnsi="Times New Roman"/>
            <w:color w:val="0000FF"/>
            <w:sz w:val="18"/>
            <w:u w:val="single"/>
          </w:rPr>
          <w:t>https://data.europa.eu/euodp/data/dataset/consolidated-list-of-persons-groups-and-entities-subject-to-eu-financial-sanctions/resource/3a1d5dd6-244e-4118-82d3-db3be0554112</w:t>
        </w:r>
      </w:hyperlink>
      <w:r>
        <w:rPr>
          <w:rFonts w:ascii="Times New Roman" w:hAnsi="Times New Roman"/>
          <w:sz w:val="18"/>
        </w:rPr>
        <w:t>, precum și consultând harta sancțiunilor UE (</w:t>
      </w:r>
      <w:hyperlink r:id="rId50" w:history="1">
        <w:r>
          <w:rPr>
            <w:rFonts w:ascii="Times New Roman" w:hAnsi="Times New Roman"/>
            <w:color w:val="0000FF"/>
            <w:sz w:val="18"/>
            <w:u w:val="single"/>
          </w:rPr>
          <w:t>https://sanctionsmap.eu/</w:t>
        </w:r>
      </w:hyperlink>
      <w:r>
        <w:rPr>
          <w:rFonts w:ascii="Times New Roman" w:hAnsi="Times New Roman"/>
          <w:sz w:val="18"/>
        </w:rPr>
        <w:t>).</w:t>
      </w:r>
    </w:p>
  </w:footnote>
  <w:footnote w:id="102">
    <w:p w14:paraId="01351CA3" w14:textId="77777777" w:rsidR="00DA18C8" w:rsidRPr="00CB1DD2" w:rsidRDefault="00870FB6" w:rsidP="00DA18C8">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A se vedea articolul 2 din Decizia (PESC) 2015/1863 a Consiliului din 18 octombrie 2015.</w:t>
      </w:r>
    </w:p>
  </w:footnote>
  <w:footnote w:id="103">
    <w:p w14:paraId="6D9852AF" w14:textId="77777777" w:rsidR="00A32AA1" w:rsidRPr="00CB1DD2"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6.2 din anexa IV la JCPOA.</w:t>
      </w:r>
    </w:p>
  </w:footnote>
  <w:footnote w:id="104">
    <w:p w14:paraId="07A8F521" w14:textId="77777777" w:rsidR="00A32AA1" w:rsidRPr="000B6AF7"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6.3 din anexa IV la JCPOA.</w:t>
      </w:r>
    </w:p>
  </w:footnote>
  <w:footnote w:id="105">
    <w:p w14:paraId="77D0AD5B" w14:textId="77777777" w:rsidR="00A32AA1" w:rsidRPr="000B6AF7" w:rsidRDefault="00870FB6" w:rsidP="00A32AA1">
      <w:pPr>
        <w:pStyle w:val="FootnoteText"/>
        <w:spacing w:after="0"/>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rPr>
        <w:t>Punctul 3.4 din anexa IV la JCPOA.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518F" w14:textId="77777777" w:rsidR="00DA18C8" w:rsidRDefault="00DA1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0922" w14:textId="77777777" w:rsidR="00231F6A" w:rsidRDefault="00870FB6" w:rsidP="002C2FED">
    <w:pPr>
      <w:pStyle w:val="Header"/>
      <w:spacing w:after="0"/>
      <w:jc w:val="right"/>
      <w:rPr>
        <w:rFonts w:ascii="Times New Roman" w:hAnsi="Times New Roman"/>
        <w:i/>
      </w:rPr>
    </w:pPr>
    <w:r>
      <w:rPr>
        <w:rFonts w:ascii="Times New Roman" w:hAnsi="Times New Roman"/>
        <w:i/>
      </w:rPr>
      <w:t>16.1.2016</w:t>
    </w:r>
  </w:p>
  <w:p w14:paraId="44054B45" w14:textId="77777777" w:rsidR="00B677DD" w:rsidRPr="00654361" w:rsidRDefault="00870FB6" w:rsidP="00370205">
    <w:pPr>
      <w:pStyle w:val="Header"/>
      <w:jc w:val="right"/>
      <w:rPr>
        <w:i/>
      </w:rPr>
    </w:pPr>
    <w:r>
      <w:rPr>
        <w:rFonts w:ascii="Times New Roman" w:hAnsi="Times New Roman"/>
        <w:i/>
      </w:rPr>
      <w:t>Ultima actualizare: 13.12.2023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44B4" w14:textId="77777777" w:rsidR="006A0B42" w:rsidRDefault="00870FB6" w:rsidP="002C2FED">
    <w:pPr>
      <w:pStyle w:val="Header"/>
      <w:spacing w:after="0"/>
      <w:jc w:val="right"/>
      <w:rPr>
        <w:rFonts w:ascii="Times New Roman" w:hAnsi="Times New Roman"/>
        <w:i/>
      </w:rPr>
    </w:pPr>
    <w:r>
      <w:rPr>
        <w:rFonts w:ascii="Times New Roman" w:hAnsi="Times New Roman"/>
        <w:i/>
      </w:rPr>
      <w:t>16.1.2016</w:t>
    </w:r>
  </w:p>
  <w:p w14:paraId="3F79B443" w14:textId="77777777" w:rsidR="006A0B42" w:rsidRPr="00654361" w:rsidRDefault="00870FB6" w:rsidP="00370205">
    <w:pPr>
      <w:pStyle w:val="Header"/>
      <w:jc w:val="right"/>
      <w:rPr>
        <w:i/>
      </w:rPr>
    </w:pPr>
    <w:r>
      <w:rPr>
        <w:rFonts w:ascii="Times New Roman" w:hAnsi="Times New Roman"/>
        <w:i/>
      </w:rPr>
      <w:t>Ultima actualizare: 13.12.2023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F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9FFE7A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806A9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5CE57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98EAE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hybridMultilevel"/>
    <w:tmpl w:val="7F72A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hybridMultilevel"/>
    <w:tmpl w:val="E8EA1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1923DC0"/>
    <w:lvl w:ilvl="0">
      <w:start w:val="1"/>
      <w:numFmt w:val="decimal"/>
      <w:lvlText w:val="%1."/>
      <w:lvlJc w:val="left"/>
      <w:pPr>
        <w:ind w:left="928" w:hanging="360"/>
      </w:pPr>
      <w:rPr>
        <w:i w:val="0"/>
        <w:color w:val="auto"/>
      </w:rPr>
    </w:lvl>
    <w:lvl w:ilvl="1">
      <w:start w:val="1"/>
      <w:numFmt w:val="lowerLetter"/>
      <w:lvlText w:val="%2."/>
      <w:lvlJc w:val="left"/>
      <w:pPr>
        <w:ind w:left="1800" w:hanging="360"/>
      </w:pPr>
    </w:lvl>
    <w:lvl w:ilvl="2">
      <w:numFmt w:val="bullet"/>
      <w:lvlText w:val="-"/>
      <w:lvlJc w:val="left"/>
      <w:pPr>
        <w:ind w:left="2700" w:hanging="360"/>
      </w:pPr>
      <w:rPr>
        <w:rFonts w:ascii="Times New Roman" w:eastAsia="Calibri" w:hAnsi="Times New Roman" w:cs="Times New Roman"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0000009"/>
    <w:multiLevelType w:val="hybridMultilevel"/>
    <w:tmpl w:val="2C0E8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AA20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46966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4C81C8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64685620"/>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000000E"/>
    <w:multiLevelType w:val="hybridMultilevel"/>
    <w:tmpl w:val="E0F2597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0000000F"/>
    <w:multiLevelType w:val="hybridMultilevel"/>
    <w:tmpl w:val="03122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2744C6F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00000011"/>
    <w:multiLevelType w:val="hybridMultilevel"/>
    <w:tmpl w:val="14F6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hybridMultilevel"/>
    <w:tmpl w:val="A2AC4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5DEA3540"/>
    <w:lvl w:ilvl="0">
      <w:start w:val="1"/>
      <w:numFmt w:val="bullet"/>
      <w:lvlText w:val="-"/>
      <w:lvlJc w:val="left"/>
      <w:pPr>
        <w:ind w:left="1854" w:hanging="360"/>
      </w:pPr>
      <w:rPr>
        <w:rFonts w:ascii="Courier New" w:hAnsi="Courier New"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00000014"/>
    <w:multiLevelType w:val="multilevel"/>
    <w:tmpl w:val="66D68CDE"/>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21"/>
        <w:szCs w:val="21"/>
        <w:u w:val="none"/>
        <w:effect w:val="none"/>
      </w:rPr>
    </w:lvl>
    <w:lvl w:ilvl="1">
      <w:start w:val="1"/>
      <w:numFmt w:val="upperRoman"/>
      <w:lvlText w:val="%2."/>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lang w:val="en-US"/>
      </w:rPr>
    </w:lvl>
    <w:lvl w:ilvl="2">
      <w:start w:val="1"/>
      <w:numFmt w:val="decimal"/>
      <w:lvlText w:val="%3."/>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0000015"/>
    <w:multiLevelType w:val="hybridMultilevel"/>
    <w:tmpl w:val="15B4F3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B238940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multilevel"/>
    <w:tmpl w:val="7316A866"/>
    <w:lvl w:ilvl="0">
      <w:start w:val="8"/>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rPr>
    </w:lvl>
    <w:lvl w:ilvl="1">
      <w:start w:val="3"/>
      <w:numFmt w:val="upperRoman"/>
      <w:lvlText w:val="%2."/>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lang w:val="en-US"/>
      </w:rPr>
    </w:lvl>
    <w:lvl w:ilvl="2">
      <w:start w:val="12"/>
      <w:numFmt w:val="decimal"/>
      <w:lvlText w:val="%3."/>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0000018"/>
    <w:multiLevelType w:val="hybridMultilevel"/>
    <w:tmpl w:val="2B84B3C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00000019"/>
    <w:multiLevelType w:val="hybridMultilevel"/>
    <w:tmpl w:val="99C6EDA2"/>
    <w:lvl w:ilvl="0">
      <w:start w:val="1"/>
      <w:numFmt w:val="bullet"/>
      <w:lvlText w:val="-"/>
      <w:lvlJc w:val="left"/>
      <w:pPr>
        <w:ind w:left="1800" w:hanging="360"/>
      </w:pPr>
      <w:rPr>
        <w:rFonts w:ascii="Courier New" w:hAnsi="Courier New" w:hint="default"/>
      </w:rPr>
    </w:lvl>
    <w:lvl w:ilvl="1">
      <w:start w:val="1"/>
      <w:numFmt w:val="bullet"/>
      <w:lvlText w:val="o"/>
      <w:lvlJc w:val="left"/>
      <w:pPr>
        <w:ind w:left="1386" w:hanging="360"/>
      </w:pPr>
      <w:rPr>
        <w:rFonts w:ascii="Courier New" w:hAnsi="Courier New" w:cs="Courier New" w:hint="default"/>
      </w:rPr>
    </w:lvl>
    <w:lvl w:ilvl="2">
      <w:start w:val="1"/>
      <w:numFmt w:val="bullet"/>
      <w:lvlText w:val=""/>
      <w:lvlJc w:val="left"/>
      <w:pPr>
        <w:ind w:left="2106" w:hanging="360"/>
      </w:pPr>
      <w:rPr>
        <w:rFonts w:ascii="Wingdings" w:hAnsi="Wingdings" w:hint="default"/>
      </w:rPr>
    </w:lvl>
    <w:lvl w:ilvl="3">
      <w:start w:val="1"/>
      <w:numFmt w:val="bullet"/>
      <w:lvlText w:val=""/>
      <w:lvlJc w:val="left"/>
      <w:pPr>
        <w:ind w:left="2826" w:hanging="360"/>
      </w:pPr>
      <w:rPr>
        <w:rFonts w:ascii="Symbol" w:hAnsi="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hint="default"/>
      </w:rPr>
    </w:lvl>
    <w:lvl w:ilvl="6">
      <w:start w:val="1"/>
      <w:numFmt w:val="bullet"/>
      <w:lvlText w:val=""/>
      <w:lvlJc w:val="left"/>
      <w:pPr>
        <w:ind w:left="4986" w:hanging="360"/>
      </w:pPr>
      <w:rPr>
        <w:rFonts w:ascii="Symbol" w:hAnsi="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hint="default"/>
      </w:rPr>
    </w:lvl>
  </w:abstractNum>
  <w:abstractNum w:abstractNumId="25" w15:restartNumberingAfterBreak="0">
    <w:nsid w:val="0000001A"/>
    <w:multiLevelType w:val="hybridMultilevel"/>
    <w:tmpl w:val="A45017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1B0E5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30C44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8D8217E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A4B427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35404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multilevel"/>
    <w:tmpl w:val="7730E6F4"/>
    <w:lvl w:ilvl="0">
      <w:start w:val="13"/>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rPr>
    </w:lvl>
    <w:lvl w:ilvl="1">
      <w:start w:val="5"/>
      <w:numFmt w:val="upperRoman"/>
      <w:lvlText w:val="%2."/>
      <w:lvlJc w:val="left"/>
      <w:pPr>
        <w:ind w:left="0" w:firstLine="0"/>
      </w:pPr>
      <w:rPr>
        <w:rFonts w:ascii="Times New Roman" w:eastAsia="Times New Roman" w:hAnsi="Times New Roman" w:cs="Times New Roman"/>
        <w:b/>
        <w:bCs/>
        <w:i w:val="0"/>
        <w:iCs w:val="0"/>
        <w:smallCaps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00000021"/>
    <w:multiLevelType w:val="hybridMultilevel"/>
    <w:tmpl w:val="D27EA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255237E"/>
    <w:multiLevelType w:val="hybridMultilevel"/>
    <w:tmpl w:val="8B8AA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49571EF"/>
    <w:multiLevelType w:val="hybridMultilevel"/>
    <w:tmpl w:val="7708CCB0"/>
    <w:lvl w:ilvl="0">
      <w:start w:val="1"/>
      <w:numFmt w:val="bullet"/>
      <w:lvlText w:val="o"/>
      <w:lvlJc w:val="left"/>
      <w:pPr>
        <w:ind w:left="1211" w:hanging="360"/>
      </w:pPr>
      <w:rPr>
        <w:rFonts w:ascii="Courier New" w:hAnsi="Courier New" w:cs="Courier New"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5" w15:restartNumberingAfterBreak="0">
    <w:nsid w:val="1ABC5E13"/>
    <w:multiLevelType w:val="hybridMultilevel"/>
    <w:tmpl w:val="ABEAA7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517945FB"/>
    <w:multiLevelType w:val="hybridMultilevel"/>
    <w:tmpl w:val="07A827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15:restartNumberingAfterBreak="0">
    <w:nsid w:val="71547084"/>
    <w:multiLevelType w:val="hybridMultilevel"/>
    <w:tmpl w:val="9A5AE3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4539762">
    <w:abstractNumId w:val="17"/>
  </w:num>
  <w:num w:numId="2" w16cid:durableId="547766243">
    <w:abstractNumId w:val="27"/>
  </w:num>
  <w:num w:numId="3" w16cid:durableId="988024637">
    <w:abstractNumId w:val="29"/>
  </w:num>
  <w:num w:numId="4" w16cid:durableId="1201287775">
    <w:abstractNumId w:val="26"/>
  </w:num>
  <w:num w:numId="5" w16cid:durableId="847408927">
    <w:abstractNumId w:val="21"/>
  </w:num>
  <w:num w:numId="6" w16cid:durableId="1150251564">
    <w:abstractNumId w:val="25"/>
  </w:num>
  <w:num w:numId="7" w16cid:durableId="1676297872">
    <w:abstractNumId w:val="2"/>
  </w:num>
  <w:num w:numId="8" w16cid:durableId="1268350894">
    <w:abstractNumId w:val="1"/>
  </w:num>
  <w:num w:numId="9" w16cid:durableId="75372110">
    <w:abstractNumId w:val="20"/>
  </w:num>
  <w:num w:numId="10" w16cid:durableId="1471243367">
    <w:abstractNumId w:val="3"/>
  </w:num>
  <w:num w:numId="11" w16cid:durableId="2126148038">
    <w:abstractNumId w:val="9"/>
  </w:num>
  <w:num w:numId="12" w16cid:durableId="231351666">
    <w:abstractNumId w:val="19"/>
    <w:lvlOverride w:ilvl="0"/>
    <w:lvlOverride w:ilvl="1">
      <w:startOverride w:val="1"/>
    </w:lvlOverride>
    <w:lvlOverride w:ilvl="2">
      <w:startOverride w:val="1"/>
    </w:lvlOverride>
    <w:lvlOverride w:ilvl="3"/>
    <w:lvlOverride w:ilvl="4"/>
    <w:lvlOverride w:ilvl="5"/>
    <w:lvlOverride w:ilvl="6"/>
    <w:lvlOverride w:ilvl="7"/>
    <w:lvlOverride w:ilvl="8"/>
  </w:num>
  <w:num w:numId="13" w16cid:durableId="1248729346">
    <w:abstractNumId w:val="11"/>
  </w:num>
  <w:num w:numId="14" w16cid:durableId="451366071">
    <w:abstractNumId w:val="22"/>
    <w:lvlOverride w:ilvl="0">
      <w:startOverride w:val="8"/>
    </w:lvlOverride>
    <w:lvlOverride w:ilvl="1">
      <w:startOverride w:val="3"/>
    </w:lvlOverride>
    <w:lvlOverride w:ilvl="2">
      <w:startOverride w:val="12"/>
    </w:lvlOverride>
    <w:lvlOverride w:ilvl="3"/>
    <w:lvlOverride w:ilvl="4"/>
    <w:lvlOverride w:ilvl="5"/>
    <w:lvlOverride w:ilvl="6"/>
    <w:lvlOverride w:ilvl="7"/>
    <w:lvlOverride w:ilvl="8"/>
  </w:num>
  <w:num w:numId="15" w16cid:durableId="1299915626">
    <w:abstractNumId w:val="7"/>
  </w:num>
  <w:num w:numId="16" w16cid:durableId="1077288763">
    <w:abstractNumId w:val="31"/>
    <w:lvlOverride w:ilvl="0">
      <w:startOverride w:val="13"/>
    </w:lvlOverride>
    <w:lvlOverride w:ilvl="1">
      <w:startOverride w:val="5"/>
    </w:lvlOverride>
    <w:lvlOverride w:ilvl="2"/>
    <w:lvlOverride w:ilvl="3"/>
    <w:lvlOverride w:ilvl="4"/>
    <w:lvlOverride w:ilvl="5"/>
    <w:lvlOverride w:ilvl="6"/>
    <w:lvlOverride w:ilvl="7"/>
    <w:lvlOverride w:ilvl="8"/>
  </w:num>
  <w:num w:numId="17" w16cid:durableId="1115371627">
    <w:abstractNumId w:val="23"/>
  </w:num>
  <w:num w:numId="18" w16cid:durableId="562985310">
    <w:abstractNumId w:val="0"/>
  </w:num>
  <w:num w:numId="19" w16cid:durableId="1343095156">
    <w:abstractNumId w:val="8"/>
  </w:num>
  <w:num w:numId="20" w16cid:durableId="1796216260">
    <w:abstractNumId w:val="10"/>
  </w:num>
  <w:num w:numId="21" w16cid:durableId="932780941">
    <w:abstractNumId w:val="30"/>
  </w:num>
  <w:num w:numId="22" w16cid:durableId="970793722">
    <w:abstractNumId w:val="6"/>
  </w:num>
  <w:num w:numId="23" w16cid:durableId="15229037">
    <w:abstractNumId w:val="14"/>
  </w:num>
  <w:num w:numId="24" w16cid:durableId="2047288240">
    <w:abstractNumId w:val="28"/>
  </w:num>
  <w:num w:numId="25" w16cid:durableId="1511404846">
    <w:abstractNumId w:val="12"/>
  </w:num>
  <w:num w:numId="26" w16cid:durableId="1572350546">
    <w:abstractNumId w:val="4"/>
  </w:num>
  <w:num w:numId="27" w16cid:durableId="1292443351">
    <w:abstractNumId w:val="18"/>
  </w:num>
  <w:num w:numId="28" w16cid:durableId="1507599447">
    <w:abstractNumId w:val="24"/>
  </w:num>
  <w:num w:numId="29" w16cid:durableId="1506554053">
    <w:abstractNumId w:val="32"/>
  </w:num>
  <w:num w:numId="30" w16cid:durableId="871843145">
    <w:abstractNumId w:val="15"/>
  </w:num>
  <w:num w:numId="31" w16cid:durableId="1228295630">
    <w:abstractNumId w:val="13"/>
  </w:num>
  <w:num w:numId="32" w16cid:durableId="547306856">
    <w:abstractNumId w:val="16"/>
  </w:num>
  <w:num w:numId="33" w16cid:durableId="1869640669">
    <w:abstractNumId w:val="5"/>
  </w:num>
  <w:num w:numId="34" w16cid:durableId="734546934">
    <w:abstractNumId w:val="34"/>
  </w:num>
  <w:num w:numId="35" w16cid:durableId="1867330317">
    <w:abstractNumId w:val="35"/>
  </w:num>
  <w:num w:numId="36" w16cid:durableId="665865274">
    <w:abstractNumId w:val="33"/>
  </w:num>
  <w:num w:numId="37" w16cid:durableId="161312575">
    <w:abstractNumId w:val="36"/>
  </w:num>
  <w:num w:numId="38" w16cid:durableId="4503673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docVars>
    <w:docVar w:name="LW_DocType" w:val="NORMAL"/>
  </w:docVars>
  <w:rsids>
    <w:rsidRoot w:val="00172A27"/>
    <w:rsid w:val="865E07A0"/>
    <w:rsid w:val="90DF09A4"/>
    <w:rsid w:val="9F1A559C"/>
    <w:rsid w:val="B132CA62"/>
    <w:rsid w:val="B195CB66"/>
    <w:rsid w:val="BB2BB61D"/>
    <w:rsid w:val="CC3B4564"/>
    <w:rsid w:val="D5E05455"/>
    <w:rsid w:val="E9E3186C"/>
    <w:rsid w:val="F445CEC1"/>
    <w:rsid w:val="FC807471"/>
    <w:rsid w:val="00004D25"/>
    <w:rsid w:val="00005DA8"/>
    <w:rsid w:val="000072F8"/>
    <w:rsid w:val="00010370"/>
    <w:rsid w:val="0001101A"/>
    <w:rsid w:val="00011BD0"/>
    <w:rsid w:val="00016F87"/>
    <w:rsid w:val="00020307"/>
    <w:rsid w:val="00021FE7"/>
    <w:rsid w:val="00022DD3"/>
    <w:rsid w:val="000245AE"/>
    <w:rsid w:val="00024FA8"/>
    <w:rsid w:val="000262FF"/>
    <w:rsid w:val="00026CA7"/>
    <w:rsid w:val="000274BF"/>
    <w:rsid w:val="000277D6"/>
    <w:rsid w:val="000329F1"/>
    <w:rsid w:val="000342E4"/>
    <w:rsid w:val="00034D22"/>
    <w:rsid w:val="000404BA"/>
    <w:rsid w:val="00040615"/>
    <w:rsid w:val="00040A8B"/>
    <w:rsid w:val="00040CF3"/>
    <w:rsid w:val="00043601"/>
    <w:rsid w:val="0004450D"/>
    <w:rsid w:val="000456F7"/>
    <w:rsid w:val="0004606A"/>
    <w:rsid w:val="00047FCD"/>
    <w:rsid w:val="000501FE"/>
    <w:rsid w:val="0005090B"/>
    <w:rsid w:val="0005221E"/>
    <w:rsid w:val="00053204"/>
    <w:rsid w:val="00054DDA"/>
    <w:rsid w:val="00054EAE"/>
    <w:rsid w:val="000568AD"/>
    <w:rsid w:val="00056D10"/>
    <w:rsid w:val="00056EA6"/>
    <w:rsid w:val="00056ECE"/>
    <w:rsid w:val="00057CC1"/>
    <w:rsid w:val="0006036C"/>
    <w:rsid w:val="000613FB"/>
    <w:rsid w:val="000615BA"/>
    <w:rsid w:val="00061A65"/>
    <w:rsid w:val="00063756"/>
    <w:rsid w:val="00063EB5"/>
    <w:rsid w:val="00064E13"/>
    <w:rsid w:val="00064F9E"/>
    <w:rsid w:val="00066687"/>
    <w:rsid w:val="00070E94"/>
    <w:rsid w:val="000752E4"/>
    <w:rsid w:val="000752EC"/>
    <w:rsid w:val="00090C80"/>
    <w:rsid w:val="00090F06"/>
    <w:rsid w:val="000945B0"/>
    <w:rsid w:val="00095A05"/>
    <w:rsid w:val="00095F5C"/>
    <w:rsid w:val="00096760"/>
    <w:rsid w:val="00096FCF"/>
    <w:rsid w:val="00097CE9"/>
    <w:rsid w:val="000A05D5"/>
    <w:rsid w:val="000A070A"/>
    <w:rsid w:val="000A3EB5"/>
    <w:rsid w:val="000A70D3"/>
    <w:rsid w:val="000A72FC"/>
    <w:rsid w:val="000B1E47"/>
    <w:rsid w:val="000B2AD3"/>
    <w:rsid w:val="000B2D47"/>
    <w:rsid w:val="000B3541"/>
    <w:rsid w:val="000B3BCC"/>
    <w:rsid w:val="000B54C5"/>
    <w:rsid w:val="000B595D"/>
    <w:rsid w:val="000B59B1"/>
    <w:rsid w:val="000B61B2"/>
    <w:rsid w:val="000B6AF7"/>
    <w:rsid w:val="000C02F2"/>
    <w:rsid w:val="000C0769"/>
    <w:rsid w:val="000C092F"/>
    <w:rsid w:val="000C1266"/>
    <w:rsid w:val="000C1E0B"/>
    <w:rsid w:val="000C1FFB"/>
    <w:rsid w:val="000C6894"/>
    <w:rsid w:val="000D01FA"/>
    <w:rsid w:val="000D454A"/>
    <w:rsid w:val="000D4948"/>
    <w:rsid w:val="000D6011"/>
    <w:rsid w:val="000D6527"/>
    <w:rsid w:val="000E1277"/>
    <w:rsid w:val="000E13D9"/>
    <w:rsid w:val="000E1920"/>
    <w:rsid w:val="000E268B"/>
    <w:rsid w:val="000E46ED"/>
    <w:rsid w:val="000E5B38"/>
    <w:rsid w:val="000E5C7F"/>
    <w:rsid w:val="000E70BF"/>
    <w:rsid w:val="000F15CD"/>
    <w:rsid w:val="000F37EF"/>
    <w:rsid w:val="000F4760"/>
    <w:rsid w:val="000F4F50"/>
    <w:rsid w:val="000F517A"/>
    <w:rsid w:val="000F5EB4"/>
    <w:rsid w:val="000F61D8"/>
    <w:rsid w:val="000F6219"/>
    <w:rsid w:val="000F6CD6"/>
    <w:rsid w:val="000F76E9"/>
    <w:rsid w:val="000F77CF"/>
    <w:rsid w:val="00102A55"/>
    <w:rsid w:val="00102AA7"/>
    <w:rsid w:val="00103126"/>
    <w:rsid w:val="00103C42"/>
    <w:rsid w:val="001061D5"/>
    <w:rsid w:val="0010790B"/>
    <w:rsid w:val="00107C24"/>
    <w:rsid w:val="0011047B"/>
    <w:rsid w:val="00111A60"/>
    <w:rsid w:val="00112460"/>
    <w:rsid w:val="001126E5"/>
    <w:rsid w:val="00113811"/>
    <w:rsid w:val="00114FF7"/>
    <w:rsid w:val="00117942"/>
    <w:rsid w:val="00117D8E"/>
    <w:rsid w:val="00121150"/>
    <w:rsid w:val="001249C5"/>
    <w:rsid w:val="00125906"/>
    <w:rsid w:val="00125E3C"/>
    <w:rsid w:val="001308CA"/>
    <w:rsid w:val="0013165C"/>
    <w:rsid w:val="00132E52"/>
    <w:rsid w:val="00133D74"/>
    <w:rsid w:val="00134D65"/>
    <w:rsid w:val="00141B18"/>
    <w:rsid w:val="00143253"/>
    <w:rsid w:val="001459AC"/>
    <w:rsid w:val="00146136"/>
    <w:rsid w:val="00147B1D"/>
    <w:rsid w:val="00147F6C"/>
    <w:rsid w:val="00150F67"/>
    <w:rsid w:val="00151DF6"/>
    <w:rsid w:val="00152D35"/>
    <w:rsid w:val="001534B0"/>
    <w:rsid w:val="001541ED"/>
    <w:rsid w:val="00161554"/>
    <w:rsid w:val="001642E6"/>
    <w:rsid w:val="00165D40"/>
    <w:rsid w:val="00170EE8"/>
    <w:rsid w:val="00175B1E"/>
    <w:rsid w:val="00175DE5"/>
    <w:rsid w:val="0017660C"/>
    <w:rsid w:val="00176CD6"/>
    <w:rsid w:val="00177692"/>
    <w:rsid w:val="00177B92"/>
    <w:rsid w:val="00180218"/>
    <w:rsid w:val="00183C59"/>
    <w:rsid w:val="00183F02"/>
    <w:rsid w:val="00183FD8"/>
    <w:rsid w:val="001842FD"/>
    <w:rsid w:val="00185D8C"/>
    <w:rsid w:val="0018609A"/>
    <w:rsid w:val="00187439"/>
    <w:rsid w:val="00191804"/>
    <w:rsid w:val="00191B67"/>
    <w:rsid w:val="00192110"/>
    <w:rsid w:val="001921DB"/>
    <w:rsid w:val="00193319"/>
    <w:rsid w:val="001934F9"/>
    <w:rsid w:val="00193DB4"/>
    <w:rsid w:val="00194614"/>
    <w:rsid w:val="00194DD4"/>
    <w:rsid w:val="001954E8"/>
    <w:rsid w:val="00195C8C"/>
    <w:rsid w:val="00196BD9"/>
    <w:rsid w:val="0019792A"/>
    <w:rsid w:val="001A03D7"/>
    <w:rsid w:val="001A0ED3"/>
    <w:rsid w:val="001A1B22"/>
    <w:rsid w:val="001A4B91"/>
    <w:rsid w:val="001A76C2"/>
    <w:rsid w:val="001A7BB6"/>
    <w:rsid w:val="001B346C"/>
    <w:rsid w:val="001B3C98"/>
    <w:rsid w:val="001B49E1"/>
    <w:rsid w:val="001B556C"/>
    <w:rsid w:val="001B582B"/>
    <w:rsid w:val="001C194E"/>
    <w:rsid w:val="001C2AFE"/>
    <w:rsid w:val="001C2F10"/>
    <w:rsid w:val="001C3201"/>
    <w:rsid w:val="001C3F9B"/>
    <w:rsid w:val="001C4533"/>
    <w:rsid w:val="001C5992"/>
    <w:rsid w:val="001C66D9"/>
    <w:rsid w:val="001D0DC1"/>
    <w:rsid w:val="001D2834"/>
    <w:rsid w:val="001D296D"/>
    <w:rsid w:val="001D50E1"/>
    <w:rsid w:val="001D524B"/>
    <w:rsid w:val="001D6FD1"/>
    <w:rsid w:val="001D7A8A"/>
    <w:rsid w:val="001E127C"/>
    <w:rsid w:val="001E23ED"/>
    <w:rsid w:val="001E371C"/>
    <w:rsid w:val="001E3EA9"/>
    <w:rsid w:val="001E4065"/>
    <w:rsid w:val="001E58D8"/>
    <w:rsid w:val="001E68E9"/>
    <w:rsid w:val="001F01AD"/>
    <w:rsid w:val="001F0272"/>
    <w:rsid w:val="001F2860"/>
    <w:rsid w:val="001F2896"/>
    <w:rsid w:val="001F3482"/>
    <w:rsid w:val="001F3B8D"/>
    <w:rsid w:val="0020065C"/>
    <w:rsid w:val="002035B3"/>
    <w:rsid w:val="0020425A"/>
    <w:rsid w:val="00206633"/>
    <w:rsid w:val="0020775E"/>
    <w:rsid w:val="002119DA"/>
    <w:rsid w:val="00214A88"/>
    <w:rsid w:val="0021710B"/>
    <w:rsid w:val="00220BF0"/>
    <w:rsid w:val="00221A25"/>
    <w:rsid w:val="00224FD1"/>
    <w:rsid w:val="002272AC"/>
    <w:rsid w:val="002278D6"/>
    <w:rsid w:val="00227AE3"/>
    <w:rsid w:val="00231F6A"/>
    <w:rsid w:val="00232D19"/>
    <w:rsid w:val="002353BE"/>
    <w:rsid w:val="002362A4"/>
    <w:rsid w:val="00240AEE"/>
    <w:rsid w:val="00243A0E"/>
    <w:rsid w:val="002447D9"/>
    <w:rsid w:val="0024518B"/>
    <w:rsid w:val="002460C8"/>
    <w:rsid w:val="0024788B"/>
    <w:rsid w:val="002506FD"/>
    <w:rsid w:val="00250D25"/>
    <w:rsid w:val="00251D07"/>
    <w:rsid w:val="00253FC7"/>
    <w:rsid w:val="00255030"/>
    <w:rsid w:val="0025532F"/>
    <w:rsid w:val="00255EAC"/>
    <w:rsid w:val="002605C8"/>
    <w:rsid w:val="00261F8F"/>
    <w:rsid w:val="002625EF"/>
    <w:rsid w:val="0026277B"/>
    <w:rsid w:val="00262CB9"/>
    <w:rsid w:val="0026307F"/>
    <w:rsid w:val="002648CC"/>
    <w:rsid w:val="00266351"/>
    <w:rsid w:val="00266E56"/>
    <w:rsid w:val="002731F6"/>
    <w:rsid w:val="0027435F"/>
    <w:rsid w:val="00274630"/>
    <w:rsid w:val="00277A0A"/>
    <w:rsid w:val="00280B4A"/>
    <w:rsid w:val="002827D3"/>
    <w:rsid w:val="00285F04"/>
    <w:rsid w:val="00286D43"/>
    <w:rsid w:val="00287BDC"/>
    <w:rsid w:val="002902B6"/>
    <w:rsid w:val="00292F0E"/>
    <w:rsid w:val="00294873"/>
    <w:rsid w:val="00297124"/>
    <w:rsid w:val="002A0D04"/>
    <w:rsid w:val="002A1113"/>
    <w:rsid w:val="002A309E"/>
    <w:rsid w:val="002A46E9"/>
    <w:rsid w:val="002A5415"/>
    <w:rsid w:val="002B150B"/>
    <w:rsid w:val="002B1DA6"/>
    <w:rsid w:val="002B252F"/>
    <w:rsid w:val="002B25AC"/>
    <w:rsid w:val="002B2788"/>
    <w:rsid w:val="002B28A2"/>
    <w:rsid w:val="002B3907"/>
    <w:rsid w:val="002B596F"/>
    <w:rsid w:val="002B5BD3"/>
    <w:rsid w:val="002B64A8"/>
    <w:rsid w:val="002C061F"/>
    <w:rsid w:val="002C19D8"/>
    <w:rsid w:val="002C22F0"/>
    <w:rsid w:val="002C2FED"/>
    <w:rsid w:val="002C3A74"/>
    <w:rsid w:val="002C4333"/>
    <w:rsid w:val="002C4C63"/>
    <w:rsid w:val="002C571E"/>
    <w:rsid w:val="002D294E"/>
    <w:rsid w:val="002D2E29"/>
    <w:rsid w:val="002D3974"/>
    <w:rsid w:val="002D73F8"/>
    <w:rsid w:val="002E04FC"/>
    <w:rsid w:val="002E11D4"/>
    <w:rsid w:val="002E3D6E"/>
    <w:rsid w:val="002E4415"/>
    <w:rsid w:val="002F015C"/>
    <w:rsid w:val="002F1662"/>
    <w:rsid w:val="002F374E"/>
    <w:rsid w:val="002F4717"/>
    <w:rsid w:val="002F5914"/>
    <w:rsid w:val="002F71E7"/>
    <w:rsid w:val="00301BDE"/>
    <w:rsid w:val="00304713"/>
    <w:rsid w:val="00304926"/>
    <w:rsid w:val="00306C53"/>
    <w:rsid w:val="00310BCC"/>
    <w:rsid w:val="003113CD"/>
    <w:rsid w:val="00311B49"/>
    <w:rsid w:val="00313A3C"/>
    <w:rsid w:val="00317272"/>
    <w:rsid w:val="00317F13"/>
    <w:rsid w:val="003219EA"/>
    <w:rsid w:val="00322774"/>
    <w:rsid w:val="00323E99"/>
    <w:rsid w:val="00324F4C"/>
    <w:rsid w:val="003264D8"/>
    <w:rsid w:val="0032728B"/>
    <w:rsid w:val="00332E9E"/>
    <w:rsid w:val="0033380C"/>
    <w:rsid w:val="003345BC"/>
    <w:rsid w:val="0033474F"/>
    <w:rsid w:val="003358DD"/>
    <w:rsid w:val="00336400"/>
    <w:rsid w:val="00341E8D"/>
    <w:rsid w:val="00346ACA"/>
    <w:rsid w:val="00347787"/>
    <w:rsid w:val="003514D6"/>
    <w:rsid w:val="00351755"/>
    <w:rsid w:val="00351FF6"/>
    <w:rsid w:val="003553AF"/>
    <w:rsid w:val="003574B4"/>
    <w:rsid w:val="00357C21"/>
    <w:rsid w:val="00357E64"/>
    <w:rsid w:val="0036027B"/>
    <w:rsid w:val="003615D1"/>
    <w:rsid w:val="003628BA"/>
    <w:rsid w:val="00362C40"/>
    <w:rsid w:val="00363045"/>
    <w:rsid w:val="00363482"/>
    <w:rsid w:val="0036383F"/>
    <w:rsid w:val="003639B4"/>
    <w:rsid w:val="0036465D"/>
    <w:rsid w:val="00366BF2"/>
    <w:rsid w:val="00370205"/>
    <w:rsid w:val="003727FE"/>
    <w:rsid w:val="00372A82"/>
    <w:rsid w:val="003737D3"/>
    <w:rsid w:val="00373C22"/>
    <w:rsid w:val="00374974"/>
    <w:rsid w:val="00374CB5"/>
    <w:rsid w:val="00377DAB"/>
    <w:rsid w:val="00377E5A"/>
    <w:rsid w:val="003808EC"/>
    <w:rsid w:val="003818AD"/>
    <w:rsid w:val="00387462"/>
    <w:rsid w:val="003937D7"/>
    <w:rsid w:val="003A2328"/>
    <w:rsid w:val="003A251F"/>
    <w:rsid w:val="003A66C8"/>
    <w:rsid w:val="003A7A97"/>
    <w:rsid w:val="003B1405"/>
    <w:rsid w:val="003B159C"/>
    <w:rsid w:val="003B1A43"/>
    <w:rsid w:val="003B2FFF"/>
    <w:rsid w:val="003B36C4"/>
    <w:rsid w:val="003B4568"/>
    <w:rsid w:val="003B536F"/>
    <w:rsid w:val="003B7468"/>
    <w:rsid w:val="003C060A"/>
    <w:rsid w:val="003C5E48"/>
    <w:rsid w:val="003C712E"/>
    <w:rsid w:val="003D0261"/>
    <w:rsid w:val="003D1015"/>
    <w:rsid w:val="003D132A"/>
    <w:rsid w:val="003D2316"/>
    <w:rsid w:val="003D28FB"/>
    <w:rsid w:val="003D2A22"/>
    <w:rsid w:val="003D4DAF"/>
    <w:rsid w:val="003D5F7E"/>
    <w:rsid w:val="003D71AA"/>
    <w:rsid w:val="003D7BD2"/>
    <w:rsid w:val="003E23CA"/>
    <w:rsid w:val="003E2C92"/>
    <w:rsid w:val="003E44C6"/>
    <w:rsid w:val="003E7A93"/>
    <w:rsid w:val="003F1052"/>
    <w:rsid w:val="003F20DE"/>
    <w:rsid w:val="003F3B80"/>
    <w:rsid w:val="003F4A9B"/>
    <w:rsid w:val="003F577A"/>
    <w:rsid w:val="00403065"/>
    <w:rsid w:val="00404603"/>
    <w:rsid w:val="00404998"/>
    <w:rsid w:val="0040552F"/>
    <w:rsid w:val="004058EC"/>
    <w:rsid w:val="00405E9E"/>
    <w:rsid w:val="004066AB"/>
    <w:rsid w:val="00412112"/>
    <w:rsid w:val="00413663"/>
    <w:rsid w:val="0041382A"/>
    <w:rsid w:val="0042185C"/>
    <w:rsid w:val="00422D33"/>
    <w:rsid w:val="0042338A"/>
    <w:rsid w:val="00424A58"/>
    <w:rsid w:val="00424EE9"/>
    <w:rsid w:val="004256E2"/>
    <w:rsid w:val="00425FFE"/>
    <w:rsid w:val="00426374"/>
    <w:rsid w:val="004304E0"/>
    <w:rsid w:val="00430F0E"/>
    <w:rsid w:val="004313B9"/>
    <w:rsid w:val="00431BA8"/>
    <w:rsid w:val="0043608C"/>
    <w:rsid w:val="00440FDF"/>
    <w:rsid w:val="004411AD"/>
    <w:rsid w:val="00443B83"/>
    <w:rsid w:val="0044404C"/>
    <w:rsid w:val="00444ADB"/>
    <w:rsid w:val="00445F3A"/>
    <w:rsid w:val="00446602"/>
    <w:rsid w:val="00446876"/>
    <w:rsid w:val="0044702E"/>
    <w:rsid w:val="00451FDB"/>
    <w:rsid w:val="00452A1E"/>
    <w:rsid w:val="00455406"/>
    <w:rsid w:val="004577CB"/>
    <w:rsid w:val="004637BD"/>
    <w:rsid w:val="00464500"/>
    <w:rsid w:val="00464E41"/>
    <w:rsid w:val="0046515F"/>
    <w:rsid w:val="0046685B"/>
    <w:rsid w:val="00467948"/>
    <w:rsid w:val="00471300"/>
    <w:rsid w:val="00471E79"/>
    <w:rsid w:val="00473733"/>
    <w:rsid w:val="0047614A"/>
    <w:rsid w:val="004779CC"/>
    <w:rsid w:val="00477A81"/>
    <w:rsid w:val="00480308"/>
    <w:rsid w:val="004804CC"/>
    <w:rsid w:val="00480691"/>
    <w:rsid w:val="00485DF0"/>
    <w:rsid w:val="00485F99"/>
    <w:rsid w:val="0049260A"/>
    <w:rsid w:val="00492D42"/>
    <w:rsid w:val="004936F0"/>
    <w:rsid w:val="00494225"/>
    <w:rsid w:val="004949BC"/>
    <w:rsid w:val="004952C1"/>
    <w:rsid w:val="00495812"/>
    <w:rsid w:val="00495B56"/>
    <w:rsid w:val="00495E80"/>
    <w:rsid w:val="004979BC"/>
    <w:rsid w:val="004A1E9F"/>
    <w:rsid w:val="004A22A8"/>
    <w:rsid w:val="004A4275"/>
    <w:rsid w:val="004A476F"/>
    <w:rsid w:val="004A5D6E"/>
    <w:rsid w:val="004A76D2"/>
    <w:rsid w:val="004B22BE"/>
    <w:rsid w:val="004B344C"/>
    <w:rsid w:val="004B37A5"/>
    <w:rsid w:val="004B3D58"/>
    <w:rsid w:val="004B7941"/>
    <w:rsid w:val="004C0185"/>
    <w:rsid w:val="004C08CF"/>
    <w:rsid w:val="004C3B9B"/>
    <w:rsid w:val="004C51E3"/>
    <w:rsid w:val="004C5756"/>
    <w:rsid w:val="004C5B57"/>
    <w:rsid w:val="004C5F58"/>
    <w:rsid w:val="004C68B7"/>
    <w:rsid w:val="004D1550"/>
    <w:rsid w:val="004D1BB9"/>
    <w:rsid w:val="004D1EE6"/>
    <w:rsid w:val="004D2BFE"/>
    <w:rsid w:val="004D2E6B"/>
    <w:rsid w:val="004D3719"/>
    <w:rsid w:val="004D5939"/>
    <w:rsid w:val="004D7217"/>
    <w:rsid w:val="004D7F41"/>
    <w:rsid w:val="004E08EA"/>
    <w:rsid w:val="004E0ABC"/>
    <w:rsid w:val="004E250D"/>
    <w:rsid w:val="004E32A1"/>
    <w:rsid w:val="004E6132"/>
    <w:rsid w:val="004E783E"/>
    <w:rsid w:val="004F0690"/>
    <w:rsid w:val="004F0BCE"/>
    <w:rsid w:val="004F1266"/>
    <w:rsid w:val="004F27CE"/>
    <w:rsid w:val="004F3D3A"/>
    <w:rsid w:val="004F4BEC"/>
    <w:rsid w:val="004F591E"/>
    <w:rsid w:val="004F6C6E"/>
    <w:rsid w:val="0050003F"/>
    <w:rsid w:val="005008C3"/>
    <w:rsid w:val="00511145"/>
    <w:rsid w:val="0051236A"/>
    <w:rsid w:val="00513C3B"/>
    <w:rsid w:val="00523C14"/>
    <w:rsid w:val="00525D67"/>
    <w:rsid w:val="00525E12"/>
    <w:rsid w:val="00526713"/>
    <w:rsid w:val="00526A68"/>
    <w:rsid w:val="0052778F"/>
    <w:rsid w:val="00530C6E"/>
    <w:rsid w:val="00530DEC"/>
    <w:rsid w:val="00531286"/>
    <w:rsid w:val="00532239"/>
    <w:rsid w:val="005363DF"/>
    <w:rsid w:val="005369FE"/>
    <w:rsid w:val="00544F24"/>
    <w:rsid w:val="00546F96"/>
    <w:rsid w:val="005504BF"/>
    <w:rsid w:val="005537E3"/>
    <w:rsid w:val="00555E6A"/>
    <w:rsid w:val="00556F50"/>
    <w:rsid w:val="00557A7B"/>
    <w:rsid w:val="0056089B"/>
    <w:rsid w:val="0056543A"/>
    <w:rsid w:val="00566ACE"/>
    <w:rsid w:val="005670F5"/>
    <w:rsid w:val="00571E31"/>
    <w:rsid w:val="005721E6"/>
    <w:rsid w:val="00572B51"/>
    <w:rsid w:val="00572C62"/>
    <w:rsid w:val="00574BC7"/>
    <w:rsid w:val="00577062"/>
    <w:rsid w:val="00580930"/>
    <w:rsid w:val="005813C9"/>
    <w:rsid w:val="00582941"/>
    <w:rsid w:val="00583BBC"/>
    <w:rsid w:val="005901E8"/>
    <w:rsid w:val="00590545"/>
    <w:rsid w:val="005905A3"/>
    <w:rsid w:val="00591167"/>
    <w:rsid w:val="0059173E"/>
    <w:rsid w:val="00591DB1"/>
    <w:rsid w:val="00592ECE"/>
    <w:rsid w:val="005937C4"/>
    <w:rsid w:val="00593DB1"/>
    <w:rsid w:val="0059725A"/>
    <w:rsid w:val="005A0BDC"/>
    <w:rsid w:val="005A18DE"/>
    <w:rsid w:val="005A1C73"/>
    <w:rsid w:val="005A24F0"/>
    <w:rsid w:val="005A5497"/>
    <w:rsid w:val="005B053E"/>
    <w:rsid w:val="005B1163"/>
    <w:rsid w:val="005B4503"/>
    <w:rsid w:val="005B6A3F"/>
    <w:rsid w:val="005B74ED"/>
    <w:rsid w:val="005C3A7D"/>
    <w:rsid w:val="005C4A69"/>
    <w:rsid w:val="005C4DD5"/>
    <w:rsid w:val="005C5DEC"/>
    <w:rsid w:val="005D018C"/>
    <w:rsid w:val="005D29BE"/>
    <w:rsid w:val="005D2FD1"/>
    <w:rsid w:val="005D417D"/>
    <w:rsid w:val="005D41D5"/>
    <w:rsid w:val="005D4E6C"/>
    <w:rsid w:val="005D77F0"/>
    <w:rsid w:val="005E0FEA"/>
    <w:rsid w:val="005E2AD7"/>
    <w:rsid w:val="005E3D5B"/>
    <w:rsid w:val="005E4FF7"/>
    <w:rsid w:val="005E52CE"/>
    <w:rsid w:val="005E5369"/>
    <w:rsid w:val="005E654E"/>
    <w:rsid w:val="005F071D"/>
    <w:rsid w:val="005F0AB8"/>
    <w:rsid w:val="005F112C"/>
    <w:rsid w:val="005F237A"/>
    <w:rsid w:val="005F3187"/>
    <w:rsid w:val="005F32EF"/>
    <w:rsid w:val="005F562C"/>
    <w:rsid w:val="005F6FEC"/>
    <w:rsid w:val="005F715A"/>
    <w:rsid w:val="00601041"/>
    <w:rsid w:val="006015A2"/>
    <w:rsid w:val="006039FC"/>
    <w:rsid w:val="006049B0"/>
    <w:rsid w:val="006056B3"/>
    <w:rsid w:val="00607FA8"/>
    <w:rsid w:val="00610B8F"/>
    <w:rsid w:val="00613394"/>
    <w:rsid w:val="006146C8"/>
    <w:rsid w:val="00614E81"/>
    <w:rsid w:val="00617394"/>
    <w:rsid w:val="00617F99"/>
    <w:rsid w:val="00617FBA"/>
    <w:rsid w:val="00620005"/>
    <w:rsid w:val="00620E0E"/>
    <w:rsid w:val="00622EF2"/>
    <w:rsid w:val="006235C3"/>
    <w:rsid w:val="0062595F"/>
    <w:rsid w:val="00625C9B"/>
    <w:rsid w:val="00626DD6"/>
    <w:rsid w:val="0063013A"/>
    <w:rsid w:val="00630779"/>
    <w:rsid w:val="00631FE2"/>
    <w:rsid w:val="006338D5"/>
    <w:rsid w:val="00633C48"/>
    <w:rsid w:val="006344D2"/>
    <w:rsid w:val="00634F6F"/>
    <w:rsid w:val="006365B5"/>
    <w:rsid w:val="00637A76"/>
    <w:rsid w:val="00637D68"/>
    <w:rsid w:val="006419D3"/>
    <w:rsid w:val="006425A4"/>
    <w:rsid w:val="00642E02"/>
    <w:rsid w:val="00642FC3"/>
    <w:rsid w:val="00644197"/>
    <w:rsid w:val="0064791E"/>
    <w:rsid w:val="00651795"/>
    <w:rsid w:val="0065271F"/>
    <w:rsid w:val="0065362D"/>
    <w:rsid w:val="00654361"/>
    <w:rsid w:val="00654A18"/>
    <w:rsid w:val="006562EE"/>
    <w:rsid w:val="00657419"/>
    <w:rsid w:val="006574E7"/>
    <w:rsid w:val="00657BBB"/>
    <w:rsid w:val="00660045"/>
    <w:rsid w:val="00661BD6"/>
    <w:rsid w:val="00666D94"/>
    <w:rsid w:val="00667A3D"/>
    <w:rsid w:val="00670FE8"/>
    <w:rsid w:val="0067185F"/>
    <w:rsid w:val="006746B1"/>
    <w:rsid w:val="00677F7F"/>
    <w:rsid w:val="006805A2"/>
    <w:rsid w:val="00680AB4"/>
    <w:rsid w:val="00681D96"/>
    <w:rsid w:val="006839F7"/>
    <w:rsid w:val="00684183"/>
    <w:rsid w:val="006852F8"/>
    <w:rsid w:val="00685D51"/>
    <w:rsid w:val="00691507"/>
    <w:rsid w:val="00692307"/>
    <w:rsid w:val="00692F6B"/>
    <w:rsid w:val="00697DC6"/>
    <w:rsid w:val="006A0B42"/>
    <w:rsid w:val="006A11C3"/>
    <w:rsid w:val="006A2E63"/>
    <w:rsid w:val="006A4AED"/>
    <w:rsid w:val="006A60D2"/>
    <w:rsid w:val="006A60E3"/>
    <w:rsid w:val="006A6C73"/>
    <w:rsid w:val="006A7034"/>
    <w:rsid w:val="006A70B2"/>
    <w:rsid w:val="006B3030"/>
    <w:rsid w:val="006B3C49"/>
    <w:rsid w:val="006B3D1A"/>
    <w:rsid w:val="006B58AA"/>
    <w:rsid w:val="006B7726"/>
    <w:rsid w:val="006C0774"/>
    <w:rsid w:val="006C339A"/>
    <w:rsid w:val="006C3C8D"/>
    <w:rsid w:val="006C4138"/>
    <w:rsid w:val="006D1782"/>
    <w:rsid w:val="006D3F35"/>
    <w:rsid w:val="006D41B7"/>
    <w:rsid w:val="006D4543"/>
    <w:rsid w:val="006E087C"/>
    <w:rsid w:val="006E4A0B"/>
    <w:rsid w:val="006E5DA5"/>
    <w:rsid w:val="006E6775"/>
    <w:rsid w:val="006E6D26"/>
    <w:rsid w:val="006E6E89"/>
    <w:rsid w:val="006F1239"/>
    <w:rsid w:val="006F1BB8"/>
    <w:rsid w:val="006F4F6A"/>
    <w:rsid w:val="006F68CA"/>
    <w:rsid w:val="0070026F"/>
    <w:rsid w:val="007004F8"/>
    <w:rsid w:val="00700FB0"/>
    <w:rsid w:val="00702497"/>
    <w:rsid w:val="00704A29"/>
    <w:rsid w:val="00706E0F"/>
    <w:rsid w:val="00706E93"/>
    <w:rsid w:val="007074D3"/>
    <w:rsid w:val="0070766A"/>
    <w:rsid w:val="00714AF0"/>
    <w:rsid w:val="00715265"/>
    <w:rsid w:val="007162AA"/>
    <w:rsid w:val="00717888"/>
    <w:rsid w:val="00721230"/>
    <w:rsid w:val="00723110"/>
    <w:rsid w:val="0072346C"/>
    <w:rsid w:val="0072541A"/>
    <w:rsid w:val="00726485"/>
    <w:rsid w:val="0072700F"/>
    <w:rsid w:val="00730E59"/>
    <w:rsid w:val="00734FBE"/>
    <w:rsid w:val="00735303"/>
    <w:rsid w:val="007355FD"/>
    <w:rsid w:val="00737035"/>
    <w:rsid w:val="00737508"/>
    <w:rsid w:val="00737857"/>
    <w:rsid w:val="007402CE"/>
    <w:rsid w:val="00741AE5"/>
    <w:rsid w:val="0074390F"/>
    <w:rsid w:val="007449B7"/>
    <w:rsid w:val="00744E79"/>
    <w:rsid w:val="00745D82"/>
    <w:rsid w:val="007470D8"/>
    <w:rsid w:val="00747771"/>
    <w:rsid w:val="007527AF"/>
    <w:rsid w:val="00757197"/>
    <w:rsid w:val="007579EB"/>
    <w:rsid w:val="00760CF0"/>
    <w:rsid w:val="00763D9A"/>
    <w:rsid w:val="0076537D"/>
    <w:rsid w:val="007666F5"/>
    <w:rsid w:val="00767245"/>
    <w:rsid w:val="007716F5"/>
    <w:rsid w:val="00772BC5"/>
    <w:rsid w:val="00774054"/>
    <w:rsid w:val="00775055"/>
    <w:rsid w:val="007753FE"/>
    <w:rsid w:val="00776F2F"/>
    <w:rsid w:val="007776B7"/>
    <w:rsid w:val="00777AC2"/>
    <w:rsid w:val="00777DCD"/>
    <w:rsid w:val="0078069F"/>
    <w:rsid w:val="00780A30"/>
    <w:rsid w:val="00781C2D"/>
    <w:rsid w:val="0078399D"/>
    <w:rsid w:val="00784F9D"/>
    <w:rsid w:val="00786903"/>
    <w:rsid w:val="00787D31"/>
    <w:rsid w:val="00787DBD"/>
    <w:rsid w:val="00790342"/>
    <w:rsid w:val="00792098"/>
    <w:rsid w:val="007932A0"/>
    <w:rsid w:val="00796828"/>
    <w:rsid w:val="007A0587"/>
    <w:rsid w:val="007A17E0"/>
    <w:rsid w:val="007A1BFC"/>
    <w:rsid w:val="007A3E9A"/>
    <w:rsid w:val="007B0A39"/>
    <w:rsid w:val="007B0D67"/>
    <w:rsid w:val="007B1BCC"/>
    <w:rsid w:val="007B1D28"/>
    <w:rsid w:val="007B270E"/>
    <w:rsid w:val="007B535F"/>
    <w:rsid w:val="007B5625"/>
    <w:rsid w:val="007B6C5D"/>
    <w:rsid w:val="007B7617"/>
    <w:rsid w:val="007C1E14"/>
    <w:rsid w:val="007C5941"/>
    <w:rsid w:val="007D1FC7"/>
    <w:rsid w:val="007E053B"/>
    <w:rsid w:val="007E10D4"/>
    <w:rsid w:val="007E2B1A"/>
    <w:rsid w:val="007E4650"/>
    <w:rsid w:val="007E4BF6"/>
    <w:rsid w:val="007E4F0F"/>
    <w:rsid w:val="007E58DC"/>
    <w:rsid w:val="007E5E3E"/>
    <w:rsid w:val="007E5F46"/>
    <w:rsid w:val="007F193F"/>
    <w:rsid w:val="007F1CE7"/>
    <w:rsid w:val="007F2093"/>
    <w:rsid w:val="007F699B"/>
    <w:rsid w:val="00801472"/>
    <w:rsid w:val="00801E76"/>
    <w:rsid w:val="0080491A"/>
    <w:rsid w:val="00804B77"/>
    <w:rsid w:val="00813CFA"/>
    <w:rsid w:val="00813E72"/>
    <w:rsid w:val="008142A9"/>
    <w:rsid w:val="00815C54"/>
    <w:rsid w:val="0081674E"/>
    <w:rsid w:val="008217A1"/>
    <w:rsid w:val="008226A7"/>
    <w:rsid w:val="00823549"/>
    <w:rsid w:val="00824D9E"/>
    <w:rsid w:val="00825B5E"/>
    <w:rsid w:val="00825F5D"/>
    <w:rsid w:val="00826115"/>
    <w:rsid w:val="008301E5"/>
    <w:rsid w:val="0083123B"/>
    <w:rsid w:val="0083277A"/>
    <w:rsid w:val="00833094"/>
    <w:rsid w:val="00833FF4"/>
    <w:rsid w:val="008344F0"/>
    <w:rsid w:val="00834BC4"/>
    <w:rsid w:val="0083755E"/>
    <w:rsid w:val="00840096"/>
    <w:rsid w:val="008430DA"/>
    <w:rsid w:val="00843DB6"/>
    <w:rsid w:val="00844A71"/>
    <w:rsid w:val="0084726B"/>
    <w:rsid w:val="008526D9"/>
    <w:rsid w:val="00852FDB"/>
    <w:rsid w:val="00853804"/>
    <w:rsid w:val="00853A74"/>
    <w:rsid w:val="008540BE"/>
    <w:rsid w:val="008549F3"/>
    <w:rsid w:val="0085503E"/>
    <w:rsid w:val="0085588F"/>
    <w:rsid w:val="00856FB2"/>
    <w:rsid w:val="00857A95"/>
    <w:rsid w:val="00857D23"/>
    <w:rsid w:val="00860FAD"/>
    <w:rsid w:val="00861437"/>
    <w:rsid w:val="00861D6F"/>
    <w:rsid w:val="00861FDF"/>
    <w:rsid w:val="00862974"/>
    <w:rsid w:val="00865816"/>
    <w:rsid w:val="0086751D"/>
    <w:rsid w:val="008708B1"/>
    <w:rsid w:val="00870FB6"/>
    <w:rsid w:val="008711A0"/>
    <w:rsid w:val="00872592"/>
    <w:rsid w:val="00873247"/>
    <w:rsid w:val="0087374D"/>
    <w:rsid w:val="008757E6"/>
    <w:rsid w:val="00876446"/>
    <w:rsid w:val="008815E4"/>
    <w:rsid w:val="00883332"/>
    <w:rsid w:val="008835CA"/>
    <w:rsid w:val="00883F89"/>
    <w:rsid w:val="00884DF6"/>
    <w:rsid w:val="00886914"/>
    <w:rsid w:val="00893692"/>
    <w:rsid w:val="00895131"/>
    <w:rsid w:val="008A089A"/>
    <w:rsid w:val="008A1ACD"/>
    <w:rsid w:val="008A1B60"/>
    <w:rsid w:val="008A201B"/>
    <w:rsid w:val="008A561D"/>
    <w:rsid w:val="008A5BE5"/>
    <w:rsid w:val="008A5E04"/>
    <w:rsid w:val="008A6975"/>
    <w:rsid w:val="008A6B03"/>
    <w:rsid w:val="008B154F"/>
    <w:rsid w:val="008B2E28"/>
    <w:rsid w:val="008B4269"/>
    <w:rsid w:val="008B6D5E"/>
    <w:rsid w:val="008B7D46"/>
    <w:rsid w:val="008C15EF"/>
    <w:rsid w:val="008C3490"/>
    <w:rsid w:val="008C569B"/>
    <w:rsid w:val="008C7EE1"/>
    <w:rsid w:val="008D14FF"/>
    <w:rsid w:val="008D2765"/>
    <w:rsid w:val="008D3873"/>
    <w:rsid w:val="008D3A2E"/>
    <w:rsid w:val="008D4ACB"/>
    <w:rsid w:val="008D5D74"/>
    <w:rsid w:val="008D6AAC"/>
    <w:rsid w:val="008D6DDB"/>
    <w:rsid w:val="008D7587"/>
    <w:rsid w:val="008E05E9"/>
    <w:rsid w:val="008E0CFF"/>
    <w:rsid w:val="008E0FDD"/>
    <w:rsid w:val="008E4A5D"/>
    <w:rsid w:val="008E4EB6"/>
    <w:rsid w:val="008E4F34"/>
    <w:rsid w:val="008E52C1"/>
    <w:rsid w:val="008E56FF"/>
    <w:rsid w:val="008E6072"/>
    <w:rsid w:val="008E65CD"/>
    <w:rsid w:val="008F0F08"/>
    <w:rsid w:val="008F14ED"/>
    <w:rsid w:val="008F44C0"/>
    <w:rsid w:val="00900213"/>
    <w:rsid w:val="009008E3"/>
    <w:rsid w:val="00900E4E"/>
    <w:rsid w:val="00901C0A"/>
    <w:rsid w:val="00902CB0"/>
    <w:rsid w:val="009046B2"/>
    <w:rsid w:val="00904FF0"/>
    <w:rsid w:val="00905D8A"/>
    <w:rsid w:val="009063BF"/>
    <w:rsid w:val="0090640A"/>
    <w:rsid w:val="00911014"/>
    <w:rsid w:val="00911542"/>
    <w:rsid w:val="00911E77"/>
    <w:rsid w:val="00911FFE"/>
    <w:rsid w:val="00912B89"/>
    <w:rsid w:val="00912E7C"/>
    <w:rsid w:val="00912FD1"/>
    <w:rsid w:val="00913376"/>
    <w:rsid w:val="00913A2B"/>
    <w:rsid w:val="009148EB"/>
    <w:rsid w:val="00914E52"/>
    <w:rsid w:val="00915CE5"/>
    <w:rsid w:val="00916292"/>
    <w:rsid w:val="009170CE"/>
    <w:rsid w:val="00917B72"/>
    <w:rsid w:val="00917BA2"/>
    <w:rsid w:val="00920813"/>
    <w:rsid w:val="009214D0"/>
    <w:rsid w:val="009225B0"/>
    <w:rsid w:val="00923A84"/>
    <w:rsid w:val="00930AC7"/>
    <w:rsid w:val="00931D20"/>
    <w:rsid w:val="00931F9A"/>
    <w:rsid w:val="00932059"/>
    <w:rsid w:val="00940289"/>
    <w:rsid w:val="00940DB7"/>
    <w:rsid w:val="00941459"/>
    <w:rsid w:val="00941907"/>
    <w:rsid w:val="00942569"/>
    <w:rsid w:val="00944234"/>
    <w:rsid w:val="00951013"/>
    <w:rsid w:val="009555FE"/>
    <w:rsid w:val="00955C37"/>
    <w:rsid w:val="00963D29"/>
    <w:rsid w:val="00964D8E"/>
    <w:rsid w:val="009658C3"/>
    <w:rsid w:val="009663EF"/>
    <w:rsid w:val="0096641F"/>
    <w:rsid w:val="00967E21"/>
    <w:rsid w:val="009716C3"/>
    <w:rsid w:val="009716CF"/>
    <w:rsid w:val="00975E29"/>
    <w:rsid w:val="009760AE"/>
    <w:rsid w:val="00980BDB"/>
    <w:rsid w:val="00981467"/>
    <w:rsid w:val="00981547"/>
    <w:rsid w:val="00981F34"/>
    <w:rsid w:val="00985C4D"/>
    <w:rsid w:val="009863EF"/>
    <w:rsid w:val="0099352C"/>
    <w:rsid w:val="0099644A"/>
    <w:rsid w:val="00996997"/>
    <w:rsid w:val="00997365"/>
    <w:rsid w:val="00997B0B"/>
    <w:rsid w:val="009A1D54"/>
    <w:rsid w:val="009A20A2"/>
    <w:rsid w:val="009A247D"/>
    <w:rsid w:val="009A33C6"/>
    <w:rsid w:val="009A43FB"/>
    <w:rsid w:val="009A4E26"/>
    <w:rsid w:val="009A69D7"/>
    <w:rsid w:val="009A7E6C"/>
    <w:rsid w:val="009B1076"/>
    <w:rsid w:val="009B50B1"/>
    <w:rsid w:val="009B550C"/>
    <w:rsid w:val="009C0339"/>
    <w:rsid w:val="009C048F"/>
    <w:rsid w:val="009C1356"/>
    <w:rsid w:val="009C1A6D"/>
    <w:rsid w:val="009C1D03"/>
    <w:rsid w:val="009C3F66"/>
    <w:rsid w:val="009C59CB"/>
    <w:rsid w:val="009C6579"/>
    <w:rsid w:val="009C745A"/>
    <w:rsid w:val="009D0266"/>
    <w:rsid w:val="009D051B"/>
    <w:rsid w:val="009D3EEB"/>
    <w:rsid w:val="009D4F40"/>
    <w:rsid w:val="009D6F6D"/>
    <w:rsid w:val="009E1656"/>
    <w:rsid w:val="009E39C2"/>
    <w:rsid w:val="009E5494"/>
    <w:rsid w:val="009E558B"/>
    <w:rsid w:val="009E7F9C"/>
    <w:rsid w:val="009F04C0"/>
    <w:rsid w:val="009F147D"/>
    <w:rsid w:val="009F37A2"/>
    <w:rsid w:val="009F44FA"/>
    <w:rsid w:val="00A0073E"/>
    <w:rsid w:val="00A0270B"/>
    <w:rsid w:val="00A03FAF"/>
    <w:rsid w:val="00A05892"/>
    <w:rsid w:val="00A1146B"/>
    <w:rsid w:val="00A116D9"/>
    <w:rsid w:val="00A127EA"/>
    <w:rsid w:val="00A13E2B"/>
    <w:rsid w:val="00A1478D"/>
    <w:rsid w:val="00A150E5"/>
    <w:rsid w:val="00A15E3D"/>
    <w:rsid w:val="00A16023"/>
    <w:rsid w:val="00A17028"/>
    <w:rsid w:val="00A17695"/>
    <w:rsid w:val="00A212FB"/>
    <w:rsid w:val="00A215EF"/>
    <w:rsid w:val="00A22996"/>
    <w:rsid w:val="00A24447"/>
    <w:rsid w:val="00A26C48"/>
    <w:rsid w:val="00A27373"/>
    <w:rsid w:val="00A30617"/>
    <w:rsid w:val="00A3106B"/>
    <w:rsid w:val="00A32AA1"/>
    <w:rsid w:val="00A33554"/>
    <w:rsid w:val="00A352E3"/>
    <w:rsid w:val="00A35B60"/>
    <w:rsid w:val="00A36A8D"/>
    <w:rsid w:val="00A37CD5"/>
    <w:rsid w:val="00A40E81"/>
    <w:rsid w:val="00A4191D"/>
    <w:rsid w:val="00A41EB3"/>
    <w:rsid w:val="00A42B1A"/>
    <w:rsid w:val="00A43E99"/>
    <w:rsid w:val="00A4413D"/>
    <w:rsid w:val="00A44935"/>
    <w:rsid w:val="00A46A29"/>
    <w:rsid w:val="00A47D4A"/>
    <w:rsid w:val="00A47E67"/>
    <w:rsid w:val="00A50CB2"/>
    <w:rsid w:val="00A511C5"/>
    <w:rsid w:val="00A535EA"/>
    <w:rsid w:val="00A537E5"/>
    <w:rsid w:val="00A539E6"/>
    <w:rsid w:val="00A53C76"/>
    <w:rsid w:val="00A5451E"/>
    <w:rsid w:val="00A548FC"/>
    <w:rsid w:val="00A57566"/>
    <w:rsid w:val="00A576EF"/>
    <w:rsid w:val="00A57A7D"/>
    <w:rsid w:val="00A612F5"/>
    <w:rsid w:val="00A6344B"/>
    <w:rsid w:val="00A649EA"/>
    <w:rsid w:val="00A70D01"/>
    <w:rsid w:val="00A71AE1"/>
    <w:rsid w:val="00A74AAA"/>
    <w:rsid w:val="00A74DC7"/>
    <w:rsid w:val="00A756B1"/>
    <w:rsid w:val="00A8190E"/>
    <w:rsid w:val="00A81FD1"/>
    <w:rsid w:val="00A85A8E"/>
    <w:rsid w:val="00A86D44"/>
    <w:rsid w:val="00A90502"/>
    <w:rsid w:val="00A92B9E"/>
    <w:rsid w:val="00A92DA3"/>
    <w:rsid w:val="00A93862"/>
    <w:rsid w:val="00A940A9"/>
    <w:rsid w:val="00A94A2B"/>
    <w:rsid w:val="00A95136"/>
    <w:rsid w:val="00A9685B"/>
    <w:rsid w:val="00A97018"/>
    <w:rsid w:val="00A9751F"/>
    <w:rsid w:val="00A97804"/>
    <w:rsid w:val="00AA16E8"/>
    <w:rsid w:val="00AA2380"/>
    <w:rsid w:val="00AA23FD"/>
    <w:rsid w:val="00AA3019"/>
    <w:rsid w:val="00AA473E"/>
    <w:rsid w:val="00AB1728"/>
    <w:rsid w:val="00AB1EC6"/>
    <w:rsid w:val="00AB25A8"/>
    <w:rsid w:val="00AB5C5B"/>
    <w:rsid w:val="00AB75B4"/>
    <w:rsid w:val="00AC0E68"/>
    <w:rsid w:val="00AC1134"/>
    <w:rsid w:val="00AC2A3A"/>
    <w:rsid w:val="00AC6C2D"/>
    <w:rsid w:val="00AC6D8B"/>
    <w:rsid w:val="00AC7FA7"/>
    <w:rsid w:val="00AD0374"/>
    <w:rsid w:val="00AD500E"/>
    <w:rsid w:val="00AE2BA9"/>
    <w:rsid w:val="00AE2D08"/>
    <w:rsid w:val="00AE38E7"/>
    <w:rsid w:val="00AE5416"/>
    <w:rsid w:val="00AE5C8A"/>
    <w:rsid w:val="00AE5E33"/>
    <w:rsid w:val="00AE69CE"/>
    <w:rsid w:val="00AE7223"/>
    <w:rsid w:val="00AF261F"/>
    <w:rsid w:val="00AF40B9"/>
    <w:rsid w:val="00AF44BA"/>
    <w:rsid w:val="00AF5EB7"/>
    <w:rsid w:val="00B012A2"/>
    <w:rsid w:val="00B027A0"/>
    <w:rsid w:val="00B03C38"/>
    <w:rsid w:val="00B1299E"/>
    <w:rsid w:val="00B137B7"/>
    <w:rsid w:val="00B14000"/>
    <w:rsid w:val="00B145AD"/>
    <w:rsid w:val="00B1768A"/>
    <w:rsid w:val="00B23618"/>
    <w:rsid w:val="00B24D95"/>
    <w:rsid w:val="00B26781"/>
    <w:rsid w:val="00B26783"/>
    <w:rsid w:val="00B27033"/>
    <w:rsid w:val="00B2732D"/>
    <w:rsid w:val="00B3422D"/>
    <w:rsid w:val="00B35D34"/>
    <w:rsid w:val="00B36BF3"/>
    <w:rsid w:val="00B37753"/>
    <w:rsid w:val="00B40115"/>
    <w:rsid w:val="00B40DD7"/>
    <w:rsid w:val="00B4257C"/>
    <w:rsid w:val="00B446B2"/>
    <w:rsid w:val="00B458B0"/>
    <w:rsid w:val="00B4595C"/>
    <w:rsid w:val="00B462E2"/>
    <w:rsid w:val="00B465FF"/>
    <w:rsid w:val="00B468B4"/>
    <w:rsid w:val="00B46C61"/>
    <w:rsid w:val="00B5023C"/>
    <w:rsid w:val="00B502E6"/>
    <w:rsid w:val="00B51821"/>
    <w:rsid w:val="00B51ADD"/>
    <w:rsid w:val="00B52FB1"/>
    <w:rsid w:val="00B53B4D"/>
    <w:rsid w:val="00B543C2"/>
    <w:rsid w:val="00B5494B"/>
    <w:rsid w:val="00B56689"/>
    <w:rsid w:val="00B61916"/>
    <w:rsid w:val="00B63A6E"/>
    <w:rsid w:val="00B6422C"/>
    <w:rsid w:val="00B65379"/>
    <w:rsid w:val="00B653FD"/>
    <w:rsid w:val="00B66B1D"/>
    <w:rsid w:val="00B677DD"/>
    <w:rsid w:val="00B725CC"/>
    <w:rsid w:val="00B753EE"/>
    <w:rsid w:val="00B75A6A"/>
    <w:rsid w:val="00B75FBA"/>
    <w:rsid w:val="00B76927"/>
    <w:rsid w:val="00B769B6"/>
    <w:rsid w:val="00B76FB3"/>
    <w:rsid w:val="00B775CC"/>
    <w:rsid w:val="00B77AD6"/>
    <w:rsid w:val="00B8027B"/>
    <w:rsid w:val="00B81CF1"/>
    <w:rsid w:val="00B83D77"/>
    <w:rsid w:val="00B8489F"/>
    <w:rsid w:val="00B85689"/>
    <w:rsid w:val="00B869D9"/>
    <w:rsid w:val="00B913DD"/>
    <w:rsid w:val="00B93E00"/>
    <w:rsid w:val="00B95DE6"/>
    <w:rsid w:val="00B979D3"/>
    <w:rsid w:val="00B97FE1"/>
    <w:rsid w:val="00BA4570"/>
    <w:rsid w:val="00BA4C48"/>
    <w:rsid w:val="00BA5278"/>
    <w:rsid w:val="00BB04A3"/>
    <w:rsid w:val="00BB06CE"/>
    <w:rsid w:val="00BB253C"/>
    <w:rsid w:val="00BB4C98"/>
    <w:rsid w:val="00BB4E6E"/>
    <w:rsid w:val="00BC0734"/>
    <w:rsid w:val="00BC078A"/>
    <w:rsid w:val="00BC1973"/>
    <w:rsid w:val="00BC4E83"/>
    <w:rsid w:val="00BC5FD4"/>
    <w:rsid w:val="00BD3036"/>
    <w:rsid w:val="00BD37A4"/>
    <w:rsid w:val="00BD40ED"/>
    <w:rsid w:val="00BD5FC6"/>
    <w:rsid w:val="00BD68B7"/>
    <w:rsid w:val="00BD7C19"/>
    <w:rsid w:val="00BE0917"/>
    <w:rsid w:val="00BE26C1"/>
    <w:rsid w:val="00BE3009"/>
    <w:rsid w:val="00BE434B"/>
    <w:rsid w:val="00BE569D"/>
    <w:rsid w:val="00BE6AC5"/>
    <w:rsid w:val="00BE77E8"/>
    <w:rsid w:val="00BF1305"/>
    <w:rsid w:val="00BF20B9"/>
    <w:rsid w:val="00BF2E11"/>
    <w:rsid w:val="00BF392D"/>
    <w:rsid w:val="00BF44D2"/>
    <w:rsid w:val="00BF466F"/>
    <w:rsid w:val="00BF5214"/>
    <w:rsid w:val="00BF5DA4"/>
    <w:rsid w:val="00BF6610"/>
    <w:rsid w:val="00C0023D"/>
    <w:rsid w:val="00C006C9"/>
    <w:rsid w:val="00C00782"/>
    <w:rsid w:val="00C0162F"/>
    <w:rsid w:val="00C0210F"/>
    <w:rsid w:val="00C02C99"/>
    <w:rsid w:val="00C06085"/>
    <w:rsid w:val="00C06F87"/>
    <w:rsid w:val="00C109CD"/>
    <w:rsid w:val="00C1232D"/>
    <w:rsid w:val="00C12936"/>
    <w:rsid w:val="00C13477"/>
    <w:rsid w:val="00C140AB"/>
    <w:rsid w:val="00C1508E"/>
    <w:rsid w:val="00C1537E"/>
    <w:rsid w:val="00C15EC5"/>
    <w:rsid w:val="00C200A1"/>
    <w:rsid w:val="00C2160C"/>
    <w:rsid w:val="00C21AA1"/>
    <w:rsid w:val="00C24B7E"/>
    <w:rsid w:val="00C24F30"/>
    <w:rsid w:val="00C26293"/>
    <w:rsid w:val="00C2687E"/>
    <w:rsid w:val="00C2770C"/>
    <w:rsid w:val="00C27EF5"/>
    <w:rsid w:val="00C30802"/>
    <w:rsid w:val="00C309D4"/>
    <w:rsid w:val="00C31016"/>
    <w:rsid w:val="00C31B03"/>
    <w:rsid w:val="00C32F2D"/>
    <w:rsid w:val="00C34798"/>
    <w:rsid w:val="00C43370"/>
    <w:rsid w:val="00C44E95"/>
    <w:rsid w:val="00C45247"/>
    <w:rsid w:val="00C502A9"/>
    <w:rsid w:val="00C51DD5"/>
    <w:rsid w:val="00C52E56"/>
    <w:rsid w:val="00C60D52"/>
    <w:rsid w:val="00C62FF8"/>
    <w:rsid w:val="00C663A8"/>
    <w:rsid w:val="00C71313"/>
    <w:rsid w:val="00C71FBE"/>
    <w:rsid w:val="00C72FAD"/>
    <w:rsid w:val="00C74C38"/>
    <w:rsid w:val="00C75C94"/>
    <w:rsid w:val="00C76D2F"/>
    <w:rsid w:val="00C80947"/>
    <w:rsid w:val="00C824A4"/>
    <w:rsid w:val="00C844D6"/>
    <w:rsid w:val="00C862E7"/>
    <w:rsid w:val="00C878FA"/>
    <w:rsid w:val="00C8797F"/>
    <w:rsid w:val="00C921C5"/>
    <w:rsid w:val="00C957E8"/>
    <w:rsid w:val="00C96817"/>
    <w:rsid w:val="00C97406"/>
    <w:rsid w:val="00CA00E5"/>
    <w:rsid w:val="00CA09AA"/>
    <w:rsid w:val="00CA1B96"/>
    <w:rsid w:val="00CA5853"/>
    <w:rsid w:val="00CA5C50"/>
    <w:rsid w:val="00CA7109"/>
    <w:rsid w:val="00CA7DA9"/>
    <w:rsid w:val="00CB0800"/>
    <w:rsid w:val="00CB1DD2"/>
    <w:rsid w:val="00CB3581"/>
    <w:rsid w:val="00CB5222"/>
    <w:rsid w:val="00CC3941"/>
    <w:rsid w:val="00CC48F4"/>
    <w:rsid w:val="00CC5AD1"/>
    <w:rsid w:val="00CC7302"/>
    <w:rsid w:val="00CD0675"/>
    <w:rsid w:val="00CD1647"/>
    <w:rsid w:val="00CD18F9"/>
    <w:rsid w:val="00CD1D57"/>
    <w:rsid w:val="00CD5F91"/>
    <w:rsid w:val="00CD7082"/>
    <w:rsid w:val="00CD7A06"/>
    <w:rsid w:val="00CE1199"/>
    <w:rsid w:val="00CE17CF"/>
    <w:rsid w:val="00CE2841"/>
    <w:rsid w:val="00CE5357"/>
    <w:rsid w:val="00CE56C0"/>
    <w:rsid w:val="00CE7267"/>
    <w:rsid w:val="00CE72FD"/>
    <w:rsid w:val="00CE7CE6"/>
    <w:rsid w:val="00CF0066"/>
    <w:rsid w:val="00CF2A99"/>
    <w:rsid w:val="00CF2B07"/>
    <w:rsid w:val="00CF3720"/>
    <w:rsid w:val="00CF586B"/>
    <w:rsid w:val="00CF71CD"/>
    <w:rsid w:val="00D0011E"/>
    <w:rsid w:val="00D03E60"/>
    <w:rsid w:val="00D042FD"/>
    <w:rsid w:val="00D04455"/>
    <w:rsid w:val="00D04505"/>
    <w:rsid w:val="00D0703A"/>
    <w:rsid w:val="00D10BA7"/>
    <w:rsid w:val="00D11391"/>
    <w:rsid w:val="00D11D8F"/>
    <w:rsid w:val="00D12EE3"/>
    <w:rsid w:val="00D13107"/>
    <w:rsid w:val="00D13209"/>
    <w:rsid w:val="00D13FFE"/>
    <w:rsid w:val="00D1549C"/>
    <w:rsid w:val="00D15C97"/>
    <w:rsid w:val="00D16E3A"/>
    <w:rsid w:val="00D2192B"/>
    <w:rsid w:val="00D25C9F"/>
    <w:rsid w:val="00D27844"/>
    <w:rsid w:val="00D31FA5"/>
    <w:rsid w:val="00D33440"/>
    <w:rsid w:val="00D337C0"/>
    <w:rsid w:val="00D3510B"/>
    <w:rsid w:val="00D353B8"/>
    <w:rsid w:val="00D35CEE"/>
    <w:rsid w:val="00D35FBD"/>
    <w:rsid w:val="00D36C2F"/>
    <w:rsid w:val="00D40A55"/>
    <w:rsid w:val="00D43154"/>
    <w:rsid w:val="00D4403E"/>
    <w:rsid w:val="00D45CB7"/>
    <w:rsid w:val="00D46448"/>
    <w:rsid w:val="00D47F0C"/>
    <w:rsid w:val="00D50266"/>
    <w:rsid w:val="00D516B0"/>
    <w:rsid w:val="00D526CE"/>
    <w:rsid w:val="00D53054"/>
    <w:rsid w:val="00D53B18"/>
    <w:rsid w:val="00D53DBA"/>
    <w:rsid w:val="00D5423E"/>
    <w:rsid w:val="00D54684"/>
    <w:rsid w:val="00D54825"/>
    <w:rsid w:val="00D6727D"/>
    <w:rsid w:val="00D7133B"/>
    <w:rsid w:val="00D716A9"/>
    <w:rsid w:val="00D72244"/>
    <w:rsid w:val="00D726E8"/>
    <w:rsid w:val="00D72CDC"/>
    <w:rsid w:val="00D756E5"/>
    <w:rsid w:val="00D76F26"/>
    <w:rsid w:val="00D77316"/>
    <w:rsid w:val="00D7735E"/>
    <w:rsid w:val="00D819D8"/>
    <w:rsid w:val="00D81ACA"/>
    <w:rsid w:val="00D822F7"/>
    <w:rsid w:val="00D840F6"/>
    <w:rsid w:val="00D84447"/>
    <w:rsid w:val="00D84D8E"/>
    <w:rsid w:val="00D85F85"/>
    <w:rsid w:val="00D867CD"/>
    <w:rsid w:val="00D86D4B"/>
    <w:rsid w:val="00D86E58"/>
    <w:rsid w:val="00D9408B"/>
    <w:rsid w:val="00D97521"/>
    <w:rsid w:val="00DA18C8"/>
    <w:rsid w:val="00DA22E0"/>
    <w:rsid w:val="00DA4FEF"/>
    <w:rsid w:val="00DA6F4F"/>
    <w:rsid w:val="00DB0380"/>
    <w:rsid w:val="00DB3A63"/>
    <w:rsid w:val="00DB4DED"/>
    <w:rsid w:val="00DB6F2F"/>
    <w:rsid w:val="00DB7263"/>
    <w:rsid w:val="00DC185E"/>
    <w:rsid w:val="00DC23D6"/>
    <w:rsid w:val="00DC38B4"/>
    <w:rsid w:val="00DC4CB7"/>
    <w:rsid w:val="00DC564C"/>
    <w:rsid w:val="00DC5F9A"/>
    <w:rsid w:val="00DC785E"/>
    <w:rsid w:val="00DC7DE9"/>
    <w:rsid w:val="00DD0AF0"/>
    <w:rsid w:val="00DD1038"/>
    <w:rsid w:val="00DD192C"/>
    <w:rsid w:val="00DD256A"/>
    <w:rsid w:val="00DD3314"/>
    <w:rsid w:val="00DD3BFE"/>
    <w:rsid w:val="00DD600B"/>
    <w:rsid w:val="00DD6503"/>
    <w:rsid w:val="00DE142C"/>
    <w:rsid w:val="00DE79A7"/>
    <w:rsid w:val="00DE7E93"/>
    <w:rsid w:val="00DF36BA"/>
    <w:rsid w:val="00DF42AA"/>
    <w:rsid w:val="00DF46A5"/>
    <w:rsid w:val="00DF4CCB"/>
    <w:rsid w:val="00DF6525"/>
    <w:rsid w:val="00DF6F00"/>
    <w:rsid w:val="00DF6F44"/>
    <w:rsid w:val="00DF72EE"/>
    <w:rsid w:val="00DF7BF3"/>
    <w:rsid w:val="00E0077B"/>
    <w:rsid w:val="00E00FE1"/>
    <w:rsid w:val="00E06F55"/>
    <w:rsid w:val="00E11F3C"/>
    <w:rsid w:val="00E11F71"/>
    <w:rsid w:val="00E142F1"/>
    <w:rsid w:val="00E16532"/>
    <w:rsid w:val="00E1777C"/>
    <w:rsid w:val="00E225E8"/>
    <w:rsid w:val="00E22D4E"/>
    <w:rsid w:val="00E23497"/>
    <w:rsid w:val="00E23EC6"/>
    <w:rsid w:val="00E24793"/>
    <w:rsid w:val="00E24E35"/>
    <w:rsid w:val="00E25227"/>
    <w:rsid w:val="00E26007"/>
    <w:rsid w:val="00E26481"/>
    <w:rsid w:val="00E266FF"/>
    <w:rsid w:val="00E31918"/>
    <w:rsid w:val="00E33D28"/>
    <w:rsid w:val="00E34B76"/>
    <w:rsid w:val="00E3519A"/>
    <w:rsid w:val="00E35EB1"/>
    <w:rsid w:val="00E36594"/>
    <w:rsid w:val="00E36D53"/>
    <w:rsid w:val="00E37CA8"/>
    <w:rsid w:val="00E41E00"/>
    <w:rsid w:val="00E506E3"/>
    <w:rsid w:val="00E509F0"/>
    <w:rsid w:val="00E51C57"/>
    <w:rsid w:val="00E51DA8"/>
    <w:rsid w:val="00E537CA"/>
    <w:rsid w:val="00E54B7C"/>
    <w:rsid w:val="00E6031D"/>
    <w:rsid w:val="00E60F04"/>
    <w:rsid w:val="00E6203C"/>
    <w:rsid w:val="00E625B5"/>
    <w:rsid w:val="00E631AC"/>
    <w:rsid w:val="00E6630A"/>
    <w:rsid w:val="00E66912"/>
    <w:rsid w:val="00E67950"/>
    <w:rsid w:val="00E720B3"/>
    <w:rsid w:val="00E731C7"/>
    <w:rsid w:val="00E737B7"/>
    <w:rsid w:val="00E73C9B"/>
    <w:rsid w:val="00E75696"/>
    <w:rsid w:val="00E77042"/>
    <w:rsid w:val="00E82556"/>
    <w:rsid w:val="00E835F8"/>
    <w:rsid w:val="00E837B6"/>
    <w:rsid w:val="00E84C61"/>
    <w:rsid w:val="00E855CD"/>
    <w:rsid w:val="00E875AE"/>
    <w:rsid w:val="00E87614"/>
    <w:rsid w:val="00E906D4"/>
    <w:rsid w:val="00E92848"/>
    <w:rsid w:val="00E92D4C"/>
    <w:rsid w:val="00E93998"/>
    <w:rsid w:val="00E95FDB"/>
    <w:rsid w:val="00EA109A"/>
    <w:rsid w:val="00EA1CA4"/>
    <w:rsid w:val="00EA2D60"/>
    <w:rsid w:val="00EA32E8"/>
    <w:rsid w:val="00EA513E"/>
    <w:rsid w:val="00EA5F7F"/>
    <w:rsid w:val="00EA79E6"/>
    <w:rsid w:val="00EB061F"/>
    <w:rsid w:val="00EB4EE3"/>
    <w:rsid w:val="00EB6C48"/>
    <w:rsid w:val="00EB6F49"/>
    <w:rsid w:val="00EB76CF"/>
    <w:rsid w:val="00EC4751"/>
    <w:rsid w:val="00EC476E"/>
    <w:rsid w:val="00EC479F"/>
    <w:rsid w:val="00EC4883"/>
    <w:rsid w:val="00ED0B67"/>
    <w:rsid w:val="00ED1911"/>
    <w:rsid w:val="00ED1FFF"/>
    <w:rsid w:val="00ED3C61"/>
    <w:rsid w:val="00ED443F"/>
    <w:rsid w:val="00ED5223"/>
    <w:rsid w:val="00EE0E93"/>
    <w:rsid w:val="00EE25B4"/>
    <w:rsid w:val="00EE3EC7"/>
    <w:rsid w:val="00EE4187"/>
    <w:rsid w:val="00EE47B5"/>
    <w:rsid w:val="00EE7106"/>
    <w:rsid w:val="00EF0FD5"/>
    <w:rsid w:val="00EF17E6"/>
    <w:rsid w:val="00EF2AC5"/>
    <w:rsid w:val="00EF2C52"/>
    <w:rsid w:val="00EF2E74"/>
    <w:rsid w:val="00EF4213"/>
    <w:rsid w:val="00EF499C"/>
    <w:rsid w:val="00EF6514"/>
    <w:rsid w:val="00EF7BFC"/>
    <w:rsid w:val="00EF7CC6"/>
    <w:rsid w:val="00F0003A"/>
    <w:rsid w:val="00F00953"/>
    <w:rsid w:val="00F00BC5"/>
    <w:rsid w:val="00F0192A"/>
    <w:rsid w:val="00F029A5"/>
    <w:rsid w:val="00F04C67"/>
    <w:rsid w:val="00F0609C"/>
    <w:rsid w:val="00F071AF"/>
    <w:rsid w:val="00F10553"/>
    <w:rsid w:val="00F11691"/>
    <w:rsid w:val="00F11B33"/>
    <w:rsid w:val="00F12299"/>
    <w:rsid w:val="00F1291A"/>
    <w:rsid w:val="00F137B3"/>
    <w:rsid w:val="00F174A7"/>
    <w:rsid w:val="00F174C9"/>
    <w:rsid w:val="00F17B5E"/>
    <w:rsid w:val="00F21AEF"/>
    <w:rsid w:val="00F22C12"/>
    <w:rsid w:val="00F22FCD"/>
    <w:rsid w:val="00F26720"/>
    <w:rsid w:val="00F33935"/>
    <w:rsid w:val="00F36EFA"/>
    <w:rsid w:val="00F42C04"/>
    <w:rsid w:val="00F42C3D"/>
    <w:rsid w:val="00F42E6F"/>
    <w:rsid w:val="00F431C9"/>
    <w:rsid w:val="00F4421D"/>
    <w:rsid w:val="00F4447C"/>
    <w:rsid w:val="00F44A34"/>
    <w:rsid w:val="00F464A6"/>
    <w:rsid w:val="00F514A6"/>
    <w:rsid w:val="00F524E3"/>
    <w:rsid w:val="00F5254C"/>
    <w:rsid w:val="00F532DC"/>
    <w:rsid w:val="00F54A23"/>
    <w:rsid w:val="00F55658"/>
    <w:rsid w:val="00F559E8"/>
    <w:rsid w:val="00F55E54"/>
    <w:rsid w:val="00F561C6"/>
    <w:rsid w:val="00F56730"/>
    <w:rsid w:val="00F56CEA"/>
    <w:rsid w:val="00F57F79"/>
    <w:rsid w:val="00F60C46"/>
    <w:rsid w:val="00F623D9"/>
    <w:rsid w:val="00F63C7C"/>
    <w:rsid w:val="00F6548D"/>
    <w:rsid w:val="00F662A2"/>
    <w:rsid w:val="00F6671D"/>
    <w:rsid w:val="00F733DA"/>
    <w:rsid w:val="00F733F3"/>
    <w:rsid w:val="00F7480A"/>
    <w:rsid w:val="00F755FB"/>
    <w:rsid w:val="00F80BA3"/>
    <w:rsid w:val="00F810CA"/>
    <w:rsid w:val="00F81621"/>
    <w:rsid w:val="00F81670"/>
    <w:rsid w:val="00F82B40"/>
    <w:rsid w:val="00F82EB1"/>
    <w:rsid w:val="00F831D1"/>
    <w:rsid w:val="00F83205"/>
    <w:rsid w:val="00F836ED"/>
    <w:rsid w:val="00F85FBA"/>
    <w:rsid w:val="00F876BB"/>
    <w:rsid w:val="00F87D24"/>
    <w:rsid w:val="00F9189B"/>
    <w:rsid w:val="00F920BE"/>
    <w:rsid w:val="00F93038"/>
    <w:rsid w:val="00F94458"/>
    <w:rsid w:val="00F947CF"/>
    <w:rsid w:val="00F95426"/>
    <w:rsid w:val="00FA154D"/>
    <w:rsid w:val="00FA2C16"/>
    <w:rsid w:val="00FA563B"/>
    <w:rsid w:val="00FB03E0"/>
    <w:rsid w:val="00FB0B0F"/>
    <w:rsid w:val="00FB1639"/>
    <w:rsid w:val="00FB3496"/>
    <w:rsid w:val="00FB4A4A"/>
    <w:rsid w:val="00FC29B8"/>
    <w:rsid w:val="00FC2CDB"/>
    <w:rsid w:val="00FC3164"/>
    <w:rsid w:val="00FC4B28"/>
    <w:rsid w:val="00FD0319"/>
    <w:rsid w:val="00FD099F"/>
    <w:rsid w:val="00FD14D9"/>
    <w:rsid w:val="00FD2ABD"/>
    <w:rsid w:val="00FD343E"/>
    <w:rsid w:val="00FD3DF0"/>
    <w:rsid w:val="00FD4F87"/>
    <w:rsid w:val="00FE6127"/>
    <w:rsid w:val="00FE722A"/>
    <w:rsid w:val="00FE7E2A"/>
    <w:rsid w:val="00FF0024"/>
    <w:rsid w:val="00FF2158"/>
    <w:rsid w:val="00FF30BE"/>
    <w:rsid w:val="03AEA8C1"/>
    <w:rsid w:val="05635EC7"/>
    <w:rsid w:val="0B3271FE"/>
    <w:rsid w:val="15C8E9E8"/>
    <w:rsid w:val="16ABAC52"/>
    <w:rsid w:val="1B6A72AD"/>
    <w:rsid w:val="1FB9C21C"/>
    <w:rsid w:val="2B0BC63F"/>
    <w:rsid w:val="2D7767B0"/>
    <w:rsid w:val="3CAEBB5E"/>
    <w:rsid w:val="4A36D869"/>
    <w:rsid w:val="719AC3E1"/>
    <w:rsid w:val="73091CA8"/>
    <w:rsid w:val="793226B0"/>
    <w:rsid w:val="7E7F770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50652"/>
  <w15:chartTrackingRefBased/>
  <w15:docId w15:val="{21330A24-A736-4C02-8D8C-A7C2414D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47B1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eastAsia="Times New Roman" w:hAnsi="Times New Roman"/>
      <w:b/>
      <w:bCs/>
      <w:sz w:val="36"/>
      <w:szCs w:val="36"/>
      <w:lang w:eastAsia="x-none"/>
    </w:rPr>
  </w:style>
  <w:style w:type="character" w:default="1" w:styleId="DefaultParagraphFont">
    <w:name w:val="Default Paragraph Font"/>
    <w:rPr>
      <w:rFonts w:ascii="Calibri" w:eastAsia="Calibri"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customStyle="1" w:styleId="HeaderChar">
    <w:name w:val="Header Char"/>
    <w:link w:val="Header"/>
    <w:rPr>
      <w:rFonts w:ascii="Calibri" w:eastAsia="Calibri" w:hAnsi="Calibri" w:cs="Times New Roman"/>
      <w:sz w:val="22"/>
      <w:szCs w:val="22"/>
      <w:lang w:eastAsia="en-US"/>
    </w:rPr>
  </w:style>
  <w:style w:type="paragraph" w:styleId="Header">
    <w:name w:val="header"/>
    <w:basedOn w:val="Normal"/>
    <w:link w:val="HeaderChar"/>
    <w:pPr>
      <w:tabs>
        <w:tab w:val="center" w:pos="4536"/>
        <w:tab w:val="right" w:pos="9072"/>
      </w:tabs>
    </w:pPr>
  </w:style>
  <w:style w:type="character" w:customStyle="1" w:styleId="FooterChar">
    <w:name w:val="Footer Char"/>
    <w:link w:val="Footer"/>
    <w:rPr>
      <w:rFonts w:ascii="Calibri" w:eastAsia="Calibri" w:hAnsi="Calibri" w:cs="Times New Roman"/>
      <w:sz w:val="22"/>
      <w:szCs w:val="22"/>
      <w:lang w:eastAsia="en-US"/>
    </w:rPr>
  </w:style>
  <w:style w:type="paragraph" w:styleId="Footer">
    <w:name w:val="footer"/>
    <w:basedOn w:val="Normal"/>
    <w:link w:val="FooterChar"/>
    <w:pPr>
      <w:tabs>
        <w:tab w:val="center" w:pos="4536"/>
        <w:tab w:val="right" w:pos="9072"/>
      </w:tabs>
    </w:p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character" w:styleId="FootnoteReference">
    <w:name w:val="footnote reference"/>
    <w:rPr>
      <w:rFonts w:ascii="Calibri" w:eastAsia="Calibri" w:hAnsi="Calibri" w:cs="Times New Roman"/>
      <w:vertAlign w:val="superscript"/>
    </w:rPr>
  </w:style>
  <w:style w:type="character" w:customStyle="1" w:styleId="FootnoteTextChar">
    <w:name w:val="Footnote Text Char"/>
    <w:link w:val="FootnoteText"/>
    <w:rPr>
      <w:rFonts w:ascii="Calibri" w:eastAsia="Calibri" w:hAnsi="Calibri" w:cs="Times New Roman"/>
      <w:lang w:eastAsia="en-US"/>
    </w:rPr>
  </w:style>
  <w:style w:type="paragraph" w:styleId="FootnoteText">
    <w:name w:val="footnote text"/>
    <w:basedOn w:val="Normal"/>
    <w:link w:val="FootnoteTextChar"/>
    <w:rPr>
      <w:sz w:val="20"/>
      <w:szCs w:val="20"/>
    </w:rPr>
  </w:style>
  <w:style w:type="character" w:customStyle="1" w:styleId="bumpedfont15">
    <w:name w:val="bumpedfont15"/>
    <w:rPr>
      <w:rFonts w:ascii="Calibri" w:eastAsia="Calibri" w:hAnsi="Calibri" w:cs="Times New Roman"/>
    </w:rPr>
  </w:style>
  <w:style w:type="character" w:styleId="Hyperlink">
    <w:name w:val="Hyperlink"/>
    <w:rPr>
      <w:rFonts w:ascii="Calibri" w:eastAsia="Calibri" w:hAnsi="Calibri" w:cs="Times New Roman"/>
      <w:color w:val="0000FF"/>
      <w:u w:val="single"/>
    </w:rPr>
  </w:style>
  <w:style w:type="character" w:customStyle="1" w:styleId="CommentTextChar">
    <w:name w:val="Comment Text Char"/>
    <w:link w:val="CommentText"/>
    <w:rPr>
      <w:rFonts w:ascii="Calibri" w:eastAsia="Calibri" w:hAnsi="Calibri" w:cs="Times New Roman"/>
      <w:lang w:eastAsia="en-US"/>
    </w:rPr>
  </w:style>
  <w:style w:type="paragraph" w:styleId="CommentText">
    <w:name w:val="annotation text"/>
    <w:basedOn w:val="Normal"/>
    <w:link w:val="CommentTextChar"/>
    <w:rPr>
      <w:sz w:val="20"/>
      <w:szCs w:val="20"/>
    </w:rPr>
  </w:style>
  <w:style w:type="paragraph" w:customStyle="1" w:styleId="s21">
    <w:name w:val="s21"/>
    <w:basedOn w:val="Normal"/>
    <w:pPr>
      <w:spacing w:before="100" w:beforeAutospacing="1" w:after="100" w:afterAutospacing="1" w:line="240" w:lineRule="auto"/>
    </w:pPr>
  </w:style>
  <w:style w:type="paragraph" w:customStyle="1" w:styleId="Corpsdutexte">
    <w:name w:val="Corps du texte"/>
    <w:basedOn w:val="Normal"/>
    <w:link w:val="Corpsdutexte0"/>
    <w:pPr>
      <w:widowControl w:val="0"/>
      <w:shd w:val="clear" w:color="auto" w:fill="FFFFFF"/>
      <w:spacing w:before="240" w:after="300" w:line="0" w:lineRule="atLeast"/>
      <w:ind w:hanging="360"/>
      <w:jc w:val="both"/>
    </w:pPr>
    <w:rPr>
      <w:sz w:val="20"/>
      <w:szCs w:val="20"/>
      <w:lang w:eastAsia="x-none"/>
    </w:rPr>
  </w:style>
  <w:style w:type="character" w:customStyle="1" w:styleId="Corpsdutexte0">
    <w:name w:val="Corps du texte_"/>
    <w:link w:val="Corpsdutexte"/>
    <w:rPr>
      <w:rFonts w:ascii="Calibri" w:eastAsia="Calibri" w:hAnsi="Calibri" w:cs="Times New Roman"/>
      <w:shd w:val="clear" w:color="auto" w:fill="FFFFFF"/>
    </w:rPr>
  </w:style>
  <w:style w:type="paragraph" w:customStyle="1" w:styleId="CM1">
    <w:name w:val="CM1"/>
    <w:basedOn w:val="Default"/>
    <w:next w:val="Default"/>
    <w:rPr>
      <w:rFonts w:ascii="Times New Roman" w:hAnsi="Times New Roman" w:cs="Times New Roman"/>
      <w:color w:val="auto"/>
    </w:rPr>
  </w:style>
  <w:style w:type="character" w:customStyle="1" w:styleId="Heading2Char">
    <w:name w:val="Heading 2 Char"/>
    <w:link w:val="Heading2"/>
    <w:rPr>
      <w:rFonts w:ascii="Times New Roman" w:eastAsia="Times New Roman" w:hAnsi="Times New Roman" w:cs="Times New Roman"/>
      <w:b/>
      <w:bCs/>
      <w:sz w:val="36"/>
      <w:szCs w:val="3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pPr>
      <w:spacing w:after="0" w:line="240" w:lineRule="auto"/>
    </w:pPr>
    <w:rPr>
      <w:rFonts w:ascii="Tahoma" w:hAnsi="Tahoma"/>
      <w:sz w:val="16"/>
      <w:szCs w:val="16"/>
    </w:rPr>
  </w:style>
  <w:style w:type="character" w:customStyle="1" w:styleId="BalloonTextChar">
    <w:name w:val="Balloon Text Char"/>
    <w:link w:val="BalloonText"/>
    <w:rPr>
      <w:rFonts w:ascii="Tahoma" w:eastAsia="Calibri" w:hAnsi="Tahoma" w:cs="Tahoma"/>
      <w:sz w:val="16"/>
      <w:szCs w:val="16"/>
      <w:lang w:eastAsia="en-US"/>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rFonts w:ascii="Calibri" w:eastAsia="Calibri" w:hAnsi="Calibri" w:cs="Times New Roman"/>
      <w:lang w:eastAsia="en-US"/>
    </w:rPr>
  </w:style>
  <w:style w:type="character" w:styleId="EndnoteReference">
    <w:name w:val="endnote reference"/>
    <w:rPr>
      <w:rFonts w:ascii="Calibri" w:eastAsia="Calibri" w:hAnsi="Calibri" w:cs="Times New Roman"/>
      <w:vertAlign w:val="superscript"/>
    </w:rPr>
  </w:style>
  <w:style w:type="character" w:styleId="CommentReference">
    <w:name w:val="annotation reference"/>
    <w:rPr>
      <w:rFonts w:ascii="Calibri" w:eastAsia="Calibri" w:hAnsi="Calibri" w:cs="Times New Roman"/>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eastAsia="Calibri" w:hAnsi="Calibri" w:cs="Times New Roman"/>
      <w:b/>
      <w:bCs/>
      <w:lang w:eastAsia="en-US"/>
    </w:rPr>
  </w:style>
  <w:style w:type="paragraph" w:styleId="MediumGrid1-Accent2">
    <w:name w:val="Medium Grid 1 Accent 2"/>
    <w:basedOn w:val="Normal"/>
    <w:pPr>
      <w:spacing w:after="0" w:line="240" w:lineRule="auto"/>
      <w:ind w:left="720"/>
    </w:pPr>
    <w:rPr>
      <w:rFonts w:cs="Calibri"/>
    </w:rPr>
  </w:style>
  <w:style w:type="paragraph" w:styleId="ColorfulList-Accent1">
    <w:name w:val="Colorful List Accent 1"/>
    <w:basedOn w:val="Normal"/>
    <w:pPr>
      <w:spacing w:after="0" w:line="240" w:lineRule="auto"/>
      <w:ind w:left="720"/>
    </w:pPr>
    <w:rPr>
      <w:rFonts w:cs="Calibri"/>
    </w:rPr>
  </w:style>
  <w:style w:type="paragraph" w:customStyle="1" w:styleId="CM3">
    <w:name w:val="CM3"/>
    <w:basedOn w:val="Default"/>
    <w:next w:val="Default"/>
    <w:rPr>
      <w:rFonts w:ascii="Times New Roman" w:hAnsi="Times New Roman" w:cs="Times New Roman"/>
      <w:color w:val="auto"/>
    </w:rPr>
  </w:style>
  <w:style w:type="character" w:styleId="FollowedHyperlink">
    <w:name w:val="FollowedHyperlink"/>
    <w:rPr>
      <w:rFonts w:ascii="Calibri" w:eastAsia="Calibri" w:hAnsi="Calibri" w:cs="Times New Roman"/>
      <w:color w:val="800080"/>
      <w:u w:val="single"/>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147B1D"/>
    <w:rPr>
      <w:rFonts w:ascii="Calibri Light" w:eastAsia="Times New Roman" w:hAnsi="Calibri Light" w:cs="Times New Roman"/>
      <w:b/>
      <w:bCs/>
      <w:kern w:val="32"/>
      <w:sz w:val="32"/>
      <w:szCs w:val="32"/>
      <w:lang w:eastAsia="en-US"/>
    </w:rPr>
  </w:style>
  <w:style w:type="paragraph" w:customStyle="1" w:styleId="HeaderCouncil">
    <w:name w:val="Header Council"/>
    <w:basedOn w:val="Normal"/>
    <w:link w:val="HeaderCouncilChar"/>
    <w:rsid w:val="00DA18C8"/>
    <w:pPr>
      <w:spacing w:after="0" w:line="360" w:lineRule="auto"/>
      <w:jc w:val="center"/>
    </w:pPr>
    <w:rPr>
      <w:rFonts w:ascii="Times New Roman" w:hAnsi="Times New Roman"/>
      <w:sz w:val="2"/>
      <w:szCs w:val="24"/>
    </w:rPr>
  </w:style>
  <w:style w:type="character" w:customStyle="1" w:styleId="HeaderCouncilChar">
    <w:name w:val="Header Council Char"/>
    <w:link w:val="HeaderCouncil"/>
    <w:rsid w:val="00DA18C8"/>
    <w:rPr>
      <w:rFonts w:ascii="Times New Roman" w:eastAsia="Calibri" w:hAnsi="Times New Roman" w:cs="Times New Roman"/>
      <w:sz w:val="2"/>
      <w:szCs w:val="24"/>
      <w:lang w:val="ro-RO" w:eastAsia="en-US"/>
    </w:rPr>
  </w:style>
  <w:style w:type="paragraph" w:customStyle="1" w:styleId="HeaderCouncilLarge">
    <w:name w:val="Header Council Large"/>
    <w:basedOn w:val="Normal"/>
    <w:link w:val="HeaderCouncilLargeChar"/>
    <w:rsid w:val="00DA18C8"/>
    <w:pPr>
      <w:spacing w:after="440" w:line="360" w:lineRule="auto"/>
      <w:jc w:val="center"/>
    </w:pPr>
    <w:rPr>
      <w:rFonts w:ascii="Times New Roman" w:hAnsi="Times New Roman"/>
      <w:sz w:val="2"/>
      <w:szCs w:val="24"/>
    </w:rPr>
  </w:style>
  <w:style w:type="character" w:customStyle="1" w:styleId="HeaderCouncilLargeChar">
    <w:name w:val="Header Council Large Char"/>
    <w:link w:val="HeaderCouncilLarge"/>
    <w:rsid w:val="00DA18C8"/>
    <w:rPr>
      <w:rFonts w:ascii="Times New Roman" w:eastAsia="Calibri" w:hAnsi="Times New Roman" w:cs="Times New Roman"/>
      <w:sz w:val="2"/>
      <w:szCs w:val="24"/>
      <w:lang w:val="ro-RO" w:eastAsia="en-US"/>
    </w:rPr>
  </w:style>
  <w:style w:type="paragraph" w:customStyle="1" w:styleId="FooterCouncil">
    <w:name w:val="Footer Council"/>
    <w:basedOn w:val="Normal"/>
    <w:link w:val="FooterCouncilChar"/>
    <w:rsid w:val="00DA18C8"/>
    <w:pPr>
      <w:spacing w:after="0" w:line="360" w:lineRule="auto"/>
      <w:jc w:val="center"/>
    </w:pPr>
    <w:rPr>
      <w:rFonts w:ascii="Times New Roman" w:hAnsi="Times New Roman"/>
      <w:sz w:val="2"/>
      <w:szCs w:val="24"/>
    </w:rPr>
  </w:style>
  <w:style w:type="character" w:customStyle="1" w:styleId="FooterCouncilChar">
    <w:name w:val="Footer Council Char"/>
    <w:link w:val="FooterCouncil"/>
    <w:rsid w:val="00DA18C8"/>
    <w:rPr>
      <w:rFonts w:ascii="Times New Roman" w:eastAsia="Calibri" w:hAnsi="Times New Roman" w:cs="Times New Roman"/>
      <w:sz w:val="2"/>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qid=1556019919110&amp;uri=CELEX:52016XG0116(01)" TargetMode="External"/><Relationship Id="rId18" Type="http://schemas.openxmlformats.org/officeDocument/2006/relationships/hyperlink" Target="https://eur-lex.europa.eu/legal-content/RO/TXT/?qid=1556020279535&amp;uri=CELEX:32017R0964" TargetMode="External"/><Relationship Id="rId26" Type="http://schemas.openxmlformats.org/officeDocument/2006/relationships/hyperlink" Target="https://www.un.org/securitycouncil/sites/www.un.org.securitycouncil/files/confidentiality_statement_pwg_procument_channel_0.pdf" TargetMode="External"/><Relationship Id="rId39" Type="http://schemas.openxmlformats.org/officeDocument/2006/relationships/hyperlink" Target="http://eur-lex.europa.eu/legal-content/RO/TXT/PDF/?uri=CELEX:32015R1861&amp;from=RO" TargetMode="External"/><Relationship Id="rId21" Type="http://schemas.openxmlformats.org/officeDocument/2006/relationships/header" Target="header2.xml"/><Relationship Id="rId34" Type="http://schemas.openxmlformats.org/officeDocument/2006/relationships/hyperlink" Target="https://www.un.org/securitycouncil/content/2231/background" TargetMode="External"/><Relationship Id="rId42" Type="http://schemas.openxmlformats.org/officeDocument/2006/relationships/hyperlink" Target="http://eur-lex.europa.eu/legal-content/RO/TXT/?uri=OJ:C:2016:015I:TOC" TargetMode="External"/><Relationship Id="rId47" Type="http://schemas.openxmlformats.org/officeDocument/2006/relationships/hyperlink" Target="http://eur-lex.europa.eu/legal-content/AUTO/?uri=CELEX:32017R0964&amp;qid=1497336026549&amp;rid=1" TargetMode="External"/><Relationship Id="rId50" Type="http://schemas.openxmlformats.org/officeDocument/2006/relationships/hyperlink" Target="http://eeas.europa.eu/cfsp/sanctions/docs/frequently_asked_questions_ro.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RO/TXT/?qid=1556019919110&amp;uri=CELEX:52016XG0116(01)" TargetMode="External"/><Relationship Id="rId17" Type="http://schemas.openxmlformats.org/officeDocument/2006/relationships/hyperlink" Target="https://eur-lex.europa.eu/legal-content/RO/TXT/?qid=1556020213614&amp;uri=CELEX:32017D0974" TargetMode="External"/><Relationship Id="rId25" Type="http://schemas.openxmlformats.org/officeDocument/2006/relationships/footer" Target="footer3.xml"/><Relationship Id="rId33" Type="http://schemas.openxmlformats.org/officeDocument/2006/relationships/hyperlink" Target="http://eeas.europa.eu/statements-eeas/docs/iran_agreement/annex_5_implementation_plan_en.pdf" TargetMode="External"/><Relationship Id="rId38" Type="http://schemas.openxmlformats.org/officeDocument/2006/relationships/hyperlink" Target="https://eur-lex.europa.eu/legal-content/RO/TXT/?uri=CELEX:02012R0267-20190529" TargetMode="External"/><Relationship Id="rId46" Type="http://schemas.openxmlformats.org/officeDocument/2006/relationships/hyperlink" Target="http://eur-lex.europa.eu/legal-content/AUTO/?uri=CELEX:32017D0974&amp;qid=1497335965624&amp;rid=1" TargetMode="External"/><Relationship Id="rId2" Type="http://schemas.openxmlformats.org/officeDocument/2006/relationships/numbering" Target="numbering.xml"/><Relationship Id="rId16" Type="http://schemas.openxmlformats.org/officeDocument/2006/relationships/hyperlink" Target="https://eur-lex.europa.eu/legal-content/RO/TXT/?qid=1556020173326&amp;uri=CELEX:32016R1375" TargetMode="External"/><Relationship Id="rId20" Type="http://schemas.openxmlformats.org/officeDocument/2006/relationships/header" Target="header1.xml"/><Relationship Id="rId29" Type="http://schemas.openxmlformats.org/officeDocument/2006/relationships/hyperlink" Target="http://eeas.europa.eu/statements-eeas/docs/iran_agreement/annex_2_sanctions_related_commitments_en.pdf" TargetMode="External"/><Relationship Id="rId41" Type="http://schemas.openxmlformats.org/officeDocument/2006/relationships/hyperlink" Target="http://eur-lex.europa.eu/legal-content/RO/TXT/?uri=OJ:L:2016:011I:TOC" TargetMode="External"/><Relationship Id="rId54" Type="http://schemas.openxmlformats.org/officeDocument/2006/relationships/hyperlink" Target="https://www.sanctionsmap.eu/%23/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qid=1556019885430&amp;uri=CELEX:32016D0037" TargetMode="External"/><Relationship Id="rId24" Type="http://schemas.openxmlformats.org/officeDocument/2006/relationships/header" Target="header3.xml"/><Relationship Id="rId32" Type="http://schemas.openxmlformats.org/officeDocument/2006/relationships/hyperlink" Target="http://eeas.europa.eu/statements-eeas/docs/iran_agreement/annex_4_joint_commission_en.pdf" TargetMode="External"/><Relationship Id="rId37" Type="http://schemas.openxmlformats.org/officeDocument/2006/relationships/hyperlink" Target="http://eur-lex.europa.eu/legal-content/RO/TXT/PDF/?uri=CELEX:32015D1863&amp;from=RO" TargetMode="External"/><Relationship Id="rId40" Type="http://schemas.openxmlformats.org/officeDocument/2006/relationships/hyperlink" Target="http://eur-lex.europa.eu/legal-content/RO/TXT/PDF/?uri=CELEX:32015R1862&amp;qid=1452102679407&amp;from=RO" TargetMode="External"/><Relationship Id="rId45" Type="http://schemas.openxmlformats.org/officeDocument/2006/relationships/hyperlink" Target="http://eur-lex.europa.eu/legal-content/RO/TXT/?qid=1477054608679&amp;uri=CELEX:32016R1375" TargetMode="External"/><Relationship Id="rId53" Type="http://schemas.openxmlformats.org/officeDocument/2006/relationships/hyperlink" Target="https://data.consilium.europa.eu/doc/document/ST-8519-2018-INIT/ro/pdf" TargetMode="External"/><Relationship Id="rId5" Type="http://schemas.openxmlformats.org/officeDocument/2006/relationships/webSettings" Target="webSettings.xml"/><Relationship Id="rId15" Type="http://schemas.openxmlformats.org/officeDocument/2006/relationships/hyperlink" Target="https://eur-lex.europa.eu/legal-content/RO/TXT/?qid=1556020139535&amp;uri=CELEX:32016R0074" TargetMode="External"/><Relationship Id="rId23" Type="http://schemas.openxmlformats.org/officeDocument/2006/relationships/footer" Target="footer2.xml"/><Relationship Id="rId28" Type="http://schemas.openxmlformats.org/officeDocument/2006/relationships/hyperlink" Target="https://eeas.europa.eu/sites/eeas/files/annex_1_nuclear_related_commitments_en.pdf" TargetMode="External"/><Relationship Id="rId36" Type="http://schemas.openxmlformats.org/officeDocument/2006/relationships/hyperlink" Target="https://eur-lex.europa.eu/legal-content/RO/TXT/?uri=CELEX:02010D0413-20190529" TargetMode="External"/><Relationship Id="rId49" Type="http://schemas.openxmlformats.org/officeDocument/2006/relationships/hyperlink" Target="https://eur-lex.europa.eu/legal-content/RO/TXT/?uri=OJ:L_202302196" TargetMode="External"/><Relationship Id="rId10" Type="http://schemas.openxmlformats.org/officeDocument/2006/relationships/hyperlink" Target="https://eur-lex.europa.eu/legal-content/RO/TXT/?qid=1556019841378&amp;uri=CELEX:32015R1862" TargetMode="External"/><Relationship Id="rId19" Type="http://schemas.openxmlformats.org/officeDocument/2006/relationships/hyperlink" Target="https://eur-lex.europa.eu/legal-content/RO/TXT/?uri=CELEX%3A52019XG0312%2801%29&amp;qid=1713354633935" TargetMode="External"/><Relationship Id="rId31" Type="http://schemas.openxmlformats.org/officeDocument/2006/relationships/hyperlink" Target="http://eeas.europa.eu/statements-eeas/docs/iran_agreement/annex_3_civil_nuclear_cooperation_en.pdf" TargetMode="External"/><Relationship Id="rId44" Type="http://schemas.openxmlformats.org/officeDocument/2006/relationships/hyperlink" Target="https://eur-lex.europa.eu/legal-content/RO/TXT/?uri=CELEX%3A32016R0074&amp;qid=1713960370645" TargetMode="External"/><Relationship Id="rId52" Type="http://schemas.openxmlformats.org/officeDocument/2006/relationships/hyperlink" Target="http://register.consilium.europa.eu/pdf/ro/13/st09/st09068.en13.pdf" TargetMode="External"/><Relationship Id="rId4" Type="http://schemas.openxmlformats.org/officeDocument/2006/relationships/settings" Target="settings.xml"/><Relationship Id="rId9" Type="http://schemas.openxmlformats.org/officeDocument/2006/relationships/hyperlink" Target="https://eur-lex.europa.eu/legal-content/RO/TXT/?uri=CELEX:32015R1861" TargetMode="External"/><Relationship Id="rId14" Type="http://schemas.openxmlformats.org/officeDocument/2006/relationships/hyperlink" Target="https://eur-lex.europa.eu/legal-content/RO/TXT/?qid=1556020101912&amp;uri=CELEX:32016D0078" TargetMode="External"/><Relationship Id="rId22" Type="http://schemas.openxmlformats.org/officeDocument/2006/relationships/footer" Target="footer1.xml"/><Relationship Id="rId27" Type="http://schemas.openxmlformats.org/officeDocument/2006/relationships/hyperlink" Target="http://eeas.europa.eu/statements-eeas/docs/iran_agreement/iran_joint-comprehensive-plan-of-action_en.pdf" TargetMode="External"/><Relationship Id="rId30" Type="http://schemas.openxmlformats.org/officeDocument/2006/relationships/hyperlink" Target="http://eeas.europa.eu/statements-eeas/docs/iran_agreement/annex_1_attachements_en.pdf" TargetMode="External"/><Relationship Id="rId35" Type="http://schemas.openxmlformats.org/officeDocument/2006/relationships/hyperlink" Target="http://www.un.org/en/sc/" TargetMode="External"/><Relationship Id="rId43" Type="http://schemas.openxmlformats.org/officeDocument/2006/relationships/hyperlink" Target="https://eur-lex.europa.eu/legal-content/RO/TXT/?uri=CELEX%3A32016D0078&amp;qid=1713960265565" TargetMode="External"/><Relationship Id="rId48" Type="http://schemas.openxmlformats.org/officeDocument/2006/relationships/hyperlink" Target="https://eur-lex.europa.eu/eli/dec/2023/2195" TargetMode="External"/><Relationship Id="rId56" Type="http://schemas.openxmlformats.org/officeDocument/2006/relationships/theme" Target="theme/theme1.xml"/><Relationship Id="rId8" Type="http://schemas.openxmlformats.org/officeDocument/2006/relationships/hyperlink" Target="https://eur-lex.europa.eu/legal-content/RO/TXT/?uri=CELEX%3A32015D1863" TargetMode="External"/><Relationship Id="rId51" Type="http://schemas.openxmlformats.org/officeDocument/2006/relationships/hyperlink" Target="http://register.consilium.europa.eu/doc/srv?l=RO&amp;f=ST%2011205%202012%20INI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fpi/node/295" TargetMode="External"/><Relationship Id="rId18" Type="http://schemas.openxmlformats.org/officeDocument/2006/relationships/hyperlink" Target="https://sanctionsmap.eu/" TargetMode="External"/><Relationship Id="rId26" Type="http://schemas.openxmlformats.org/officeDocument/2006/relationships/hyperlink" Target="https://sanctionsmap.eu/" TargetMode="External"/><Relationship Id="rId39" Type="http://schemas.openxmlformats.org/officeDocument/2006/relationships/hyperlink" Target="https://data.europa.eu/euodp/data/dataset/consolidated-list-of-persons-groups-and-entities-subject-to-eu-financial-sanctions/resource/3a1d5dd6-244e-4118-82d3-db3be0554112" TargetMode="External"/><Relationship Id="rId3" Type="http://schemas.openxmlformats.org/officeDocument/2006/relationships/hyperlink" Target="https://data.europa.eu/euodp/data/dataset/consolidated-list-of-persons-groups-and-entities-subject-to-eu-financial-sanctions/resource/3a1d5dd6-244e-4118-82d3-db3be0554112" TargetMode="External"/><Relationship Id="rId21" Type="http://schemas.openxmlformats.org/officeDocument/2006/relationships/hyperlink" Target="https://data.europa.eu/euodp/data/dataset/consolidated-list-of-persons-groups-and-entities-subject-to-eu-financial-sanctions/resource/3a1d5dd6-244e-4118-82d3-db3be0554112" TargetMode="External"/><Relationship Id="rId34" Type="http://schemas.openxmlformats.org/officeDocument/2006/relationships/hyperlink" Target="https://sanctionsmap.eu/" TargetMode="External"/><Relationship Id="rId42" Type="http://schemas.openxmlformats.org/officeDocument/2006/relationships/hyperlink" Target="https://sanctionsmap.eu/" TargetMode="External"/><Relationship Id="rId47" Type="http://schemas.openxmlformats.org/officeDocument/2006/relationships/hyperlink" Target="https://data.europa.eu/euodp/data/dataset/consolidated-list-of-persons-groups-and-entities-subject-to-eu-financial-sanctions/resource/3a1d5dd6-244e-4118-82d3-db3be0554112" TargetMode="External"/><Relationship Id="rId50" Type="http://schemas.openxmlformats.org/officeDocument/2006/relationships/hyperlink" Target="https://sanctionsmap.eu/" TargetMode="External"/><Relationship Id="rId7" Type="http://schemas.openxmlformats.org/officeDocument/2006/relationships/hyperlink" Target="http://www.mtcr.info/english/guidelines.html" TargetMode="External"/><Relationship Id="rId12" Type="http://schemas.openxmlformats.org/officeDocument/2006/relationships/hyperlink" Target="https://sanctionsmap.eu/" TargetMode="External"/><Relationship Id="rId17" Type="http://schemas.openxmlformats.org/officeDocument/2006/relationships/hyperlink" Target="https://data.europa.eu/euodp/data/dataset/consolidated-list-of-persons-groups-and-entities-subject-to-eu-financial-sanctions/resource/3a1d5dd6-244e-4118-82d3-db3be0554112" TargetMode="External"/><Relationship Id="rId25" Type="http://schemas.openxmlformats.org/officeDocument/2006/relationships/hyperlink" Target="https://data.europa.eu/euodp/data/dataset/consolidated-list-of-persons-groups-and-entities-subject-to-eu-financial-sanctions/resource/3a1d5dd6-244e-4118-82d3-db3be0554112" TargetMode="External"/><Relationship Id="rId33" Type="http://schemas.openxmlformats.org/officeDocument/2006/relationships/hyperlink" Target="https://data.europa.eu/euodp/data/dataset/consolidated-list-of-persons-groups-and-entities-subject-to-eu-financial-sanctions/resource/3a1d5dd6-244e-4118-82d3-db3be0554112" TargetMode="External"/><Relationship Id="rId38" Type="http://schemas.openxmlformats.org/officeDocument/2006/relationships/hyperlink" Target="https://sanctionsmap.eu/" TargetMode="External"/><Relationship Id="rId46" Type="http://schemas.openxmlformats.org/officeDocument/2006/relationships/hyperlink" Target="https://sanctionsmap.eu/" TargetMode="External"/><Relationship Id="rId2" Type="http://schemas.openxmlformats.org/officeDocument/2006/relationships/hyperlink" Target="http://www.consilium.europa.eu/ro/press/press-releases/2015/07/20-fac-iran/" TargetMode="External"/><Relationship Id="rId16" Type="http://schemas.openxmlformats.org/officeDocument/2006/relationships/hyperlink" Target="https://finance.ec.europa.eu/document/download/02fe08e6-f1c4-42c9-9956-afb1f268d7f1_en?filename=faqs-restrictive-measures-iran_en.pdf" TargetMode="External"/><Relationship Id="rId20" Type="http://schemas.openxmlformats.org/officeDocument/2006/relationships/hyperlink" Target="https://sanctionsmap.eu/" TargetMode="External"/><Relationship Id="rId29" Type="http://schemas.openxmlformats.org/officeDocument/2006/relationships/hyperlink" Target="https://data.europa.eu/euodp/data/dataset/consolidated-list-of-persons-groups-and-entities-subject-to-eu-financial-sanctions/resource/3a1d5dd6-244e-4118-82d3-db3be0554112" TargetMode="External"/><Relationship Id="rId41" Type="http://schemas.openxmlformats.org/officeDocument/2006/relationships/hyperlink" Target="https://data.europa.eu/euodp/data/dataset/consolidated-list-of-persons-groups-and-entities-subject-to-eu-financial-sanctions/resource/3a1d5dd6-244e-4118-82d3-db3be0554112" TargetMode="External"/><Relationship Id="rId1" Type="http://schemas.openxmlformats.org/officeDocument/2006/relationships/hyperlink" Target="https://www.eeas.europa.eu/eeas/jcpoa-statement-high-representative-coordinator-joint-commission-joint-comprehensive-plan-action_en?s=66" TargetMode="External"/><Relationship Id="rId6" Type="http://schemas.openxmlformats.org/officeDocument/2006/relationships/hyperlink" Target="https://sanctionsmap.eu/" TargetMode="External"/><Relationship Id="rId11" Type="http://schemas.openxmlformats.org/officeDocument/2006/relationships/hyperlink" Target="https://data.europa.eu/euodp/data/dataset/consolidated-list-of-persons-groups-and-entities-subject-to-eu-financial-sanctions/resource/3a1d5dd6-244e-4118-82d3-db3be0554112" TargetMode="External"/><Relationship Id="rId24" Type="http://schemas.openxmlformats.org/officeDocument/2006/relationships/hyperlink" Target="https://sanctionsmap.eu/" TargetMode="External"/><Relationship Id="rId32" Type="http://schemas.openxmlformats.org/officeDocument/2006/relationships/hyperlink" Target="https://sanctionsmap.eu/" TargetMode="External"/><Relationship Id="rId37" Type="http://schemas.openxmlformats.org/officeDocument/2006/relationships/hyperlink" Target="https://data.europa.eu/euodp/data/dataset/consolidated-list-of-persons-groups-and-entities-subject-to-eu-financial-sanctions/resource/3a1d5dd6-244e-4118-82d3-db3be0554112" TargetMode="External"/><Relationship Id="rId40" Type="http://schemas.openxmlformats.org/officeDocument/2006/relationships/hyperlink" Target="https://sanctionsmap.eu/" TargetMode="External"/><Relationship Id="rId45" Type="http://schemas.openxmlformats.org/officeDocument/2006/relationships/hyperlink" Target="https://data.europa.eu/euodp/data/dataset/consolidated-list-of-persons-groups-and-entities-subject-to-eu-financial-sanctions/resource/3a1d5dd6-244e-4118-82d3-db3be0554112" TargetMode="External"/><Relationship Id="rId5" Type="http://schemas.openxmlformats.org/officeDocument/2006/relationships/hyperlink" Target="https://data.europa.eu/euodp/data/dataset/consolidated-list-of-persons-groups-and-entities-subject-to-eu-financial-sanctions/resource/3a1d5dd6-244e-4118-82d3-db3be0554112" TargetMode="External"/><Relationship Id="rId15" Type="http://schemas.openxmlformats.org/officeDocument/2006/relationships/hyperlink" Target="https://ec.europa.eu/commission/presscorner/detail/ro/IP_18_4805" TargetMode="External"/><Relationship Id="rId23" Type="http://schemas.openxmlformats.org/officeDocument/2006/relationships/hyperlink" Target="https://data.europa.eu/euodp/data/dataset/consolidated-list-of-persons-groups-and-entities-subject-to-eu-financial-sanctions/resource/3a1d5dd6-244e-4118-82d3-db3be0554112" TargetMode="External"/><Relationship Id="rId28" Type="http://schemas.openxmlformats.org/officeDocument/2006/relationships/hyperlink" Target="https://sanctionsmap.eu/" TargetMode="External"/><Relationship Id="rId36" Type="http://schemas.openxmlformats.org/officeDocument/2006/relationships/hyperlink" Target="https://sanctionsmap.eu/" TargetMode="External"/><Relationship Id="rId49" Type="http://schemas.openxmlformats.org/officeDocument/2006/relationships/hyperlink" Target="https://data.europa.eu/euodp/data/dataset/consolidated-list-of-persons-groups-and-entities-subject-to-eu-financial-sanctions/resource/3a1d5dd6-244e-4118-82d3-db3be0554112" TargetMode="External"/><Relationship Id="rId10" Type="http://schemas.openxmlformats.org/officeDocument/2006/relationships/hyperlink" Target="https://www.eeas.europa.eu/sites/default/files/information_on_the_procurement_channel.pdf" TargetMode="External"/><Relationship Id="rId19" Type="http://schemas.openxmlformats.org/officeDocument/2006/relationships/hyperlink" Target="https://data.europa.eu/euodp/data/dataset/consolidated-list-of-persons-groups-and-entities-subject-to-eu-financial-sanctions/resource/3a1d5dd6-244e-4118-82d3-db3be0554112" TargetMode="External"/><Relationship Id="rId31" Type="http://schemas.openxmlformats.org/officeDocument/2006/relationships/hyperlink" Target="https://data.europa.eu/euodp/data/dataset/consolidated-list-of-persons-groups-and-entities-subject-to-eu-financial-sanctions/resource/3a1d5dd6-244e-4118-82d3-db3be0554112" TargetMode="External"/><Relationship Id="rId44" Type="http://schemas.openxmlformats.org/officeDocument/2006/relationships/hyperlink" Target="https://sanctionsmap.eu/" TargetMode="External"/><Relationship Id="rId4" Type="http://schemas.openxmlformats.org/officeDocument/2006/relationships/hyperlink" Target="https://sanctionsmap.eu/" TargetMode="External"/><Relationship Id="rId9" Type="http://schemas.openxmlformats.org/officeDocument/2006/relationships/hyperlink" Target="https://www.un.org/securitycouncil/content/2231/nuclear-related-transfers-and-activities-procurement-channel" TargetMode="External"/><Relationship Id="rId14" Type="http://schemas.openxmlformats.org/officeDocument/2006/relationships/hyperlink" Target="https://eur-lex.europa.eu/legal-content/RO/TXT/?uri=CELEX%3A52018XC0807%2801%29&amp;qid=1713358976489" TargetMode="External"/><Relationship Id="rId22" Type="http://schemas.openxmlformats.org/officeDocument/2006/relationships/hyperlink" Target="https://sanctionsmap.eu/" TargetMode="External"/><Relationship Id="rId27" Type="http://schemas.openxmlformats.org/officeDocument/2006/relationships/hyperlink" Target="https://data.europa.eu/euodp/data/dataset/consolidated-list-of-persons-groups-and-entities-subject-to-eu-financial-sanctions/resource/3a1d5dd6-244e-4118-82d3-db3be0554112" TargetMode="External"/><Relationship Id="rId30" Type="http://schemas.openxmlformats.org/officeDocument/2006/relationships/hyperlink" Target="https://sanctionsmap.eu/" TargetMode="External"/><Relationship Id="rId35" Type="http://schemas.openxmlformats.org/officeDocument/2006/relationships/hyperlink" Target="https://data.europa.eu/euodp/data/dataset/consolidated-list-of-persons-groups-and-entities-subject-to-eu-financial-sanctions/resource/3a1d5dd6-244e-4118-82d3-db3be0554112" TargetMode="External"/><Relationship Id="rId43" Type="http://schemas.openxmlformats.org/officeDocument/2006/relationships/hyperlink" Target="https://data.europa.eu/euodp/data/dataset/consolidated-list-of-persons-groups-and-entities-subject-to-eu-financial-sanctions/resource/3a1d5dd6-244e-4118-82d3-db3be0554112" TargetMode="External"/><Relationship Id="rId48" Type="http://schemas.openxmlformats.org/officeDocument/2006/relationships/hyperlink" Target="https://sanctionsmap.eu/" TargetMode="External"/><Relationship Id="rId8" Type="http://schemas.openxmlformats.org/officeDocument/2006/relationships/hyperlink" Target="http://www.nuclearsuppliersgroup.org/e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9574-F93F-44FD-8929-CE88F1F2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13584</Words>
  <Characters>88708</Characters>
  <Application>Microsoft Office Word</Application>
  <DocSecurity>0</DocSecurity>
  <Lines>3696</Lines>
  <Paragraphs>2273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Auswärtiges Amt</Company>
  <LinksUpToDate>false</LinksUpToDate>
  <CharactersWithSpaces>100019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DIRKZWAGER -DE RIJCK Saskia (EEAS)</dc:creator>
  <cp:keywords/>
  <cp:lastModifiedBy>MARGARINT Marius Claudiu</cp:lastModifiedBy>
  <cp:revision>2</cp:revision>
  <cp:lastPrinted>2017-08-01T08:57:00Z</cp:lastPrinted>
  <dcterms:created xsi:type="dcterms:W3CDTF">2024-05-04T21:13:00Z</dcterms:created>
  <dcterms:modified xsi:type="dcterms:W3CDTF">2024-05-04T21:13:00Z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df41d6-74a9-4a97-809c-213cd32520cc_ActionId">
    <vt:lpwstr>2c10cf6f-b644-4749-8417-04362958cc5c</vt:lpwstr>
  </property>
  <property fmtid="{D5CDD505-2E9C-101B-9397-08002B2CF9AE}" pid="3" name="MSIP_Label_b1df41d6-74a9-4a97-809c-213cd32520cc_ContentBits">
    <vt:lpwstr>0</vt:lpwstr>
  </property>
  <property fmtid="{D5CDD505-2E9C-101B-9397-08002B2CF9AE}" pid="4" name="MSIP_Label_b1df41d6-74a9-4a97-809c-213cd32520cc_Enabled">
    <vt:lpwstr>true</vt:lpwstr>
  </property>
  <property fmtid="{D5CDD505-2E9C-101B-9397-08002B2CF9AE}" pid="5" name="MSIP_Label_b1df41d6-74a9-4a97-809c-213cd32520cc_Method">
    <vt:lpwstr>Standard</vt:lpwstr>
  </property>
  <property fmtid="{D5CDD505-2E9C-101B-9397-08002B2CF9AE}" pid="6" name="MSIP_Label_b1df41d6-74a9-4a97-809c-213cd32520cc_Name">
    <vt:lpwstr>GSCEU - NON PUBLIC Label</vt:lpwstr>
  </property>
  <property fmtid="{D5CDD505-2E9C-101B-9397-08002B2CF9AE}" pid="7" name="MSIP_Label_b1df41d6-74a9-4a97-809c-213cd32520cc_SetDate">
    <vt:lpwstr>2024-03-07T14:25:01Z</vt:lpwstr>
  </property>
  <property fmtid="{D5CDD505-2E9C-101B-9397-08002B2CF9AE}" pid="8" name="MSIP_Label_b1df41d6-74a9-4a97-809c-213cd32520cc_SiteId">
    <vt:lpwstr>03ad1c97-0a4d-4e82-8f93-27291a6a0767</vt:lpwstr>
  </property>
</Properties>
</file>