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2B55" w14:textId="77777777" w:rsidR="004D2FD8" w:rsidRPr="007E42C3" w:rsidRDefault="004D2FD8" w:rsidP="00764FC7">
      <w:pPr>
        <w:pStyle w:val="Titre1"/>
        <w:numPr>
          <w:ilvl w:val="0"/>
          <w:numId w:val="0"/>
        </w:numPr>
        <w:tabs>
          <w:tab w:val="left" w:pos="709"/>
          <w:tab w:val="left" w:pos="851"/>
        </w:tabs>
        <w:spacing w:before="0" w:after="0"/>
        <w:ind w:right="-142"/>
        <w:jc w:val="center"/>
        <w:rPr>
          <w:rFonts w:ascii="Times New Roman" w:hAnsi="Times New Roman"/>
          <w:sz w:val="32"/>
          <w:szCs w:val="32"/>
        </w:rPr>
      </w:pPr>
      <w:bookmarkStart w:id="0" w:name="_Toc42488094"/>
      <w:r w:rsidRPr="007E42C3">
        <w:rPr>
          <w:rFonts w:ascii="Times New Roman" w:hAnsi="Times New Roman"/>
          <w:i/>
          <w:sz w:val="32"/>
        </w:rPr>
        <w:t>B.</w:t>
      </w:r>
      <w:r w:rsidRPr="007E42C3">
        <w:rPr>
          <w:rFonts w:ascii="Times New Roman" w:hAnsi="Times New Roman"/>
        </w:rPr>
        <w:tab/>
      </w:r>
      <w:r w:rsidRPr="007E42C3">
        <w:rPr>
          <w:rFonts w:ascii="Times New Roman" w:hAnsi="Times New Roman"/>
          <w:i/>
          <w:sz w:val="32"/>
        </w:rPr>
        <w:t>PROJET DE CONTRAT ET CONDITIONS PARTICULIÈRES INCLUANT LES ANNEXES</w:t>
      </w:r>
      <w:bookmarkEnd w:id="0"/>
    </w:p>
    <w:p w14:paraId="3DE93D70" w14:textId="77777777" w:rsidR="004D2FD8" w:rsidRPr="007E42C3" w:rsidRDefault="004D2FD8">
      <w:pPr>
        <w:rPr>
          <w:rFonts w:ascii="Times New Roman" w:hAnsi="Times New Roman"/>
          <w:szCs w:val="32"/>
        </w:rPr>
      </w:pPr>
      <w:r w:rsidRPr="007E42C3">
        <w:rPr>
          <w:rFonts w:ascii="Times New Roman" w:hAnsi="Times New Roman"/>
        </w:rPr>
        <w:br w:type="page"/>
      </w:r>
    </w:p>
    <w:p w14:paraId="37E6B832" w14:textId="77777777" w:rsidR="004D2FD8" w:rsidRPr="007E42C3" w:rsidRDefault="004D2FD8">
      <w:pPr>
        <w:pStyle w:val="Titre1"/>
        <w:numPr>
          <w:ilvl w:val="0"/>
          <w:numId w:val="0"/>
        </w:numPr>
        <w:jc w:val="center"/>
        <w:rPr>
          <w:rFonts w:ascii="Times New Roman" w:hAnsi="Times New Roman"/>
          <w:iCs/>
          <w:sz w:val="28"/>
          <w:szCs w:val="28"/>
        </w:rPr>
      </w:pPr>
      <w:bookmarkStart w:id="1" w:name="_Toc42488095"/>
      <w:r w:rsidRPr="007E42C3">
        <w:rPr>
          <w:rFonts w:ascii="Times New Roman" w:hAnsi="Times New Roman"/>
          <w:sz w:val="28"/>
        </w:rPr>
        <w:lastRenderedPageBreak/>
        <w:t>PROJET DE CONTRAT</w:t>
      </w:r>
      <w:bookmarkEnd w:id="1"/>
    </w:p>
    <w:p w14:paraId="29352D15" w14:textId="77777777" w:rsidR="00623B00" w:rsidRPr="007E42C3" w:rsidRDefault="00623B00" w:rsidP="00623B00">
      <w:pPr>
        <w:rPr>
          <w:rFonts w:ascii="Times New Roman" w:hAnsi="Times New Roman"/>
        </w:rPr>
      </w:pPr>
    </w:p>
    <w:p w14:paraId="780F4D13" w14:textId="77777777" w:rsidR="000417E2" w:rsidRPr="007E42C3" w:rsidRDefault="000417E2" w:rsidP="00764FC7">
      <w:pPr>
        <w:pStyle w:val="oddl-nadpis"/>
        <w:keepNext w:val="0"/>
        <w:widowControl/>
        <w:jc w:val="center"/>
        <w:rPr>
          <w:rFonts w:ascii="Times New Roman" w:hAnsi="Times New Roman"/>
          <w:sz w:val="28"/>
          <w:szCs w:val="28"/>
        </w:rPr>
      </w:pPr>
      <w:r w:rsidRPr="007E42C3">
        <w:rPr>
          <w:rFonts w:ascii="Times New Roman" w:hAnsi="Times New Roman"/>
          <w:sz w:val="28"/>
        </w:rPr>
        <w:t xml:space="preserve">CONTRAT DE FOURNITURES </w:t>
      </w:r>
    </w:p>
    <w:p w14:paraId="7E0CD8EB" w14:textId="77777777" w:rsidR="000417E2" w:rsidRPr="007E42C3" w:rsidRDefault="00E02426" w:rsidP="00764FC7">
      <w:pPr>
        <w:pStyle w:val="oddl-nadpis"/>
        <w:keepNext w:val="0"/>
        <w:widowControl/>
        <w:jc w:val="center"/>
        <w:rPr>
          <w:rFonts w:ascii="Times New Roman" w:hAnsi="Times New Roman"/>
          <w:sz w:val="28"/>
          <w:szCs w:val="28"/>
        </w:rPr>
      </w:pPr>
      <w:r w:rsidRPr="007E42C3">
        <w:rPr>
          <w:rFonts w:ascii="Times New Roman" w:hAnsi="Times New Roman"/>
          <w:sz w:val="28"/>
        </w:rPr>
        <w:t>POUR LES ACTIONS EXTÉRIEURES DE L'UNION EUROPÉENNE</w:t>
      </w:r>
    </w:p>
    <w:p w14:paraId="4DEABBDC" w14:textId="4D5893C1" w:rsidR="00623B00" w:rsidRPr="007E42C3" w:rsidRDefault="00623B00" w:rsidP="00764FC7">
      <w:pPr>
        <w:pStyle w:val="oddl-nadpis"/>
        <w:keepNext w:val="0"/>
        <w:widowControl/>
        <w:jc w:val="center"/>
        <w:rPr>
          <w:rFonts w:ascii="Times New Roman" w:hAnsi="Times New Roman"/>
          <w:sz w:val="28"/>
          <w:szCs w:val="28"/>
        </w:rPr>
      </w:pPr>
      <w:r w:rsidRPr="007E42C3">
        <w:rPr>
          <w:rFonts w:ascii="Times New Roman" w:hAnsi="Times New Roman"/>
          <w:b w:val="0"/>
          <w:smallCaps/>
          <w:sz w:val="28"/>
        </w:rPr>
        <w:t>N</w:t>
      </w:r>
      <w:r w:rsidRPr="007E42C3">
        <w:rPr>
          <w:rFonts w:ascii="Times New Roman" w:hAnsi="Times New Roman"/>
          <w:smallCaps/>
          <w:sz w:val="28"/>
        </w:rPr>
        <w:t xml:space="preserve">° </w:t>
      </w:r>
      <w:r w:rsidR="00F90284" w:rsidRPr="007E42C3">
        <w:rPr>
          <w:rFonts w:ascii="Times New Roman" w:hAnsi="Times New Roman"/>
          <w:sz w:val="28"/>
        </w:rPr>
        <w:t>ESM/AO/21/</w:t>
      </w:r>
      <w:r w:rsidR="008E6372">
        <w:rPr>
          <w:rFonts w:ascii="Times New Roman" w:hAnsi="Times New Roman"/>
          <w:sz w:val="28"/>
        </w:rPr>
        <w:t>718</w:t>
      </w:r>
    </w:p>
    <w:p w14:paraId="4135D6F1" w14:textId="77777777" w:rsidR="000417E2" w:rsidRPr="007E42C3" w:rsidRDefault="000417E2" w:rsidP="000417E2">
      <w:pPr>
        <w:rPr>
          <w:rFonts w:ascii="Times New Roman" w:hAnsi="Times New Roman"/>
        </w:rPr>
      </w:pPr>
    </w:p>
    <w:p w14:paraId="4983A43B" w14:textId="77777777" w:rsidR="004D2FD8" w:rsidRPr="007E42C3" w:rsidRDefault="00271700" w:rsidP="00514BE0">
      <w:pPr>
        <w:spacing w:after="720"/>
        <w:jc w:val="center"/>
        <w:rPr>
          <w:rFonts w:ascii="Times New Roman" w:hAnsi="Times New Roman"/>
          <w:b/>
        </w:rPr>
      </w:pPr>
      <w:r w:rsidRPr="007E42C3">
        <w:rPr>
          <w:rFonts w:ascii="Times New Roman" w:hAnsi="Times New Roman"/>
          <w:b/>
          <w:smallCaps/>
          <w:sz w:val="28"/>
        </w:rPr>
        <w:t xml:space="preserve">financé par </w:t>
      </w:r>
      <w:r w:rsidR="009E4DC5" w:rsidRPr="007E42C3">
        <w:rPr>
          <w:rFonts w:ascii="Times New Roman" w:hAnsi="Times New Roman"/>
          <w:b/>
          <w:smallCaps/>
          <w:sz w:val="28"/>
        </w:rPr>
        <w:t>le budget général de</w:t>
      </w:r>
      <w:r w:rsidRPr="007E42C3">
        <w:rPr>
          <w:rFonts w:ascii="Times New Roman" w:hAnsi="Times New Roman"/>
          <w:b/>
          <w:smallCaps/>
          <w:sz w:val="28"/>
        </w:rPr>
        <w:t xml:space="preserve"> </w:t>
      </w:r>
      <w:r w:rsidR="009E4DC5" w:rsidRPr="007E42C3">
        <w:rPr>
          <w:rFonts w:ascii="Times New Roman" w:hAnsi="Times New Roman"/>
          <w:b/>
          <w:smallCaps/>
          <w:sz w:val="28"/>
        </w:rPr>
        <w:t>l</w:t>
      </w:r>
      <w:r w:rsidRPr="007E42C3">
        <w:rPr>
          <w:rFonts w:ascii="Times New Roman" w:hAnsi="Times New Roman"/>
          <w:b/>
          <w:smallCaps/>
          <w:sz w:val="28"/>
        </w:rPr>
        <w:t>'U</w:t>
      </w:r>
      <w:r w:rsidR="009E4DC5" w:rsidRPr="007E42C3">
        <w:rPr>
          <w:rFonts w:ascii="Times New Roman" w:hAnsi="Times New Roman"/>
          <w:b/>
          <w:smallCaps/>
          <w:sz w:val="28"/>
        </w:rPr>
        <w:t>nion européenne</w:t>
      </w:r>
      <w:r w:rsidRPr="007E42C3">
        <w:rPr>
          <w:rFonts w:ascii="Times New Roman" w:hAnsi="Times New Roman"/>
          <w:b/>
          <w:smallCaps/>
          <w:sz w:val="28"/>
        </w:rPr>
        <w:t xml:space="preserve"> </w:t>
      </w:r>
    </w:p>
    <w:p w14:paraId="5A404C9D" w14:textId="501F00B7" w:rsidR="00397E5A" w:rsidRPr="007E42C3" w:rsidRDefault="00397E5A" w:rsidP="00397E5A">
      <w:pPr>
        <w:widowControl w:val="0"/>
        <w:snapToGrid w:val="0"/>
        <w:spacing w:before="100" w:after="100"/>
        <w:jc w:val="both"/>
        <w:rPr>
          <w:rFonts w:ascii="Times New Roman" w:hAnsi="Times New Roman"/>
          <w:sz w:val="22"/>
          <w:szCs w:val="22"/>
        </w:rPr>
      </w:pPr>
      <w:r w:rsidRPr="007E42C3">
        <w:rPr>
          <w:rFonts w:ascii="Times New Roman" w:hAnsi="Times New Roman"/>
          <w:sz w:val="22"/>
          <w:szCs w:val="22"/>
        </w:rPr>
        <w:t xml:space="preserve">La Mission EUCAP Sahel Mali, Sébénikoro, Route Nationale 5, Cité Mali Univers BPE 2953, Bamako, Mali, représentée par son Chef de Mission, Monsieur </w:t>
      </w:r>
      <w:r w:rsidR="00AF6054" w:rsidRPr="007E42C3">
        <w:rPr>
          <w:rFonts w:ascii="Times New Roman" w:hAnsi="Times New Roman"/>
          <w:sz w:val="22"/>
          <w:szCs w:val="22"/>
        </w:rPr>
        <w:t>Hervé FLAHAUT</w:t>
      </w:r>
      <w:r w:rsidRPr="007E42C3">
        <w:rPr>
          <w:rFonts w:ascii="Times New Roman" w:hAnsi="Times New Roman"/>
          <w:sz w:val="22"/>
          <w:szCs w:val="22"/>
        </w:rPr>
        <w:t xml:space="preserve">, ci –après dénommée « EUCAP Sahel Mali» </w:t>
      </w:r>
    </w:p>
    <w:p w14:paraId="6FC8136D" w14:textId="77777777" w:rsidR="004D2FD8" w:rsidRPr="007E42C3" w:rsidRDefault="00397E5A" w:rsidP="00397E5A">
      <w:pPr>
        <w:spacing w:before="0" w:after="0"/>
        <w:rPr>
          <w:rFonts w:ascii="Times New Roman" w:hAnsi="Times New Roman"/>
          <w:sz w:val="22"/>
          <w:szCs w:val="22"/>
        </w:rPr>
      </w:pPr>
      <w:r w:rsidRPr="007E42C3">
        <w:rPr>
          <w:rFonts w:ascii="Times New Roman" w:hAnsi="Times New Roman"/>
          <w:sz w:val="22"/>
        </w:rPr>
        <w:t xml:space="preserve"> </w:t>
      </w:r>
      <w:r w:rsidR="004D2FD8" w:rsidRPr="007E42C3">
        <w:rPr>
          <w:rFonts w:ascii="Times New Roman" w:hAnsi="Times New Roman"/>
          <w:sz w:val="22"/>
        </w:rPr>
        <w:t>(</w:t>
      </w:r>
      <w:r w:rsidR="009E4DC5" w:rsidRPr="007E42C3">
        <w:rPr>
          <w:rFonts w:ascii="Times New Roman" w:hAnsi="Times New Roman"/>
          <w:sz w:val="22"/>
        </w:rPr>
        <w:t xml:space="preserve">le </w:t>
      </w:r>
      <w:r w:rsidR="004D2FD8" w:rsidRPr="007E42C3">
        <w:rPr>
          <w:rFonts w:ascii="Times New Roman" w:hAnsi="Times New Roman"/>
          <w:sz w:val="22"/>
        </w:rPr>
        <w:t>«pouvoir adjudicateur»),</w:t>
      </w:r>
    </w:p>
    <w:p w14:paraId="699E281E" w14:textId="77777777" w:rsidR="004D2FD8" w:rsidRPr="007E42C3" w:rsidRDefault="004D2FD8" w:rsidP="00514BE0">
      <w:pPr>
        <w:spacing w:before="0"/>
        <w:jc w:val="right"/>
        <w:rPr>
          <w:rFonts w:ascii="Times New Roman" w:hAnsi="Times New Roman"/>
          <w:sz w:val="22"/>
          <w:szCs w:val="22"/>
        </w:rPr>
      </w:pPr>
      <w:r w:rsidRPr="007E42C3">
        <w:rPr>
          <w:rFonts w:ascii="Times New Roman" w:hAnsi="Times New Roman"/>
          <w:sz w:val="22"/>
        </w:rPr>
        <w:t>d'une part,</w:t>
      </w:r>
    </w:p>
    <w:p w14:paraId="7375F9E9" w14:textId="77777777" w:rsidR="004D2FD8" w:rsidRPr="007E42C3" w:rsidRDefault="004D2FD8">
      <w:pPr>
        <w:spacing w:before="0" w:after="0"/>
        <w:rPr>
          <w:rFonts w:ascii="Times New Roman" w:hAnsi="Times New Roman"/>
          <w:sz w:val="22"/>
          <w:szCs w:val="22"/>
        </w:rPr>
      </w:pPr>
      <w:r w:rsidRPr="007E42C3">
        <w:rPr>
          <w:rFonts w:ascii="Times New Roman" w:hAnsi="Times New Roman"/>
          <w:sz w:val="22"/>
        </w:rPr>
        <w:t>et</w:t>
      </w:r>
    </w:p>
    <w:p w14:paraId="100158E2" w14:textId="77777777" w:rsidR="00B90C14" w:rsidRPr="007E42C3" w:rsidRDefault="004D2FD8" w:rsidP="00514BE0">
      <w:pPr>
        <w:spacing w:before="240" w:after="0"/>
        <w:rPr>
          <w:rFonts w:ascii="Times New Roman" w:hAnsi="Times New Roman"/>
          <w:sz w:val="22"/>
          <w:szCs w:val="22"/>
        </w:rPr>
      </w:pPr>
      <w:r w:rsidRPr="007E42C3">
        <w:rPr>
          <w:rFonts w:ascii="Times New Roman" w:hAnsi="Times New Roman"/>
          <w:sz w:val="22"/>
        </w:rPr>
        <w:t>&lt;</w:t>
      </w:r>
      <w:r w:rsidRPr="007E42C3">
        <w:rPr>
          <w:rFonts w:ascii="Times New Roman" w:hAnsi="Times New Roman"/>
          <w:sz w:val="22"/>
          <w:highlight w:val="yellow"/>
        </w:rPr>
        <w:t>Dénomination officielle complète du contractant</w:t>
      </w:r>
      <w:r w:rsidRPr="007E42C3">
        <w:rPr>
          <w:rFonts w:ascii="Times New Roman" w:hAnsi="Times New Roman"/>
          <w:sz w:val="22"/>
        </w:rPr>
        <w:t xml:space="preserve">&gt; </w:t>
      </w:r>
    </w:p>
    <w:p w14:paraId="1EBB85AF" w14:textId="77777777" w:rsidR="00B90C14" w:rsidRPr="007E42C3" w:rsidRDefault="00B90C14" w:rsidP="00C13C29">
      <w:pPr>
        <w:spacing w:before="0" w:after="0"/>
        <w:jc w:val="both"/>
        <w:rPr>
          <w:rFonts w:ascii="Times New Roman" w:hAnsi="Times New Roman"/>
          <w:sz w:val="22"/>
          <w:szCs w:val="22"/>
          <w:highlight w:val="yellow"/>
        </w:rPr>
      </w:pPr>
      <w:r w:rsidRPr="007E42C3">
        <w:rPr>
          <w:rFonts w:ascii="Times New Roman" w:hAnsi="Times New Roman"/>
          <w:sz w:val="22"/>
        </w:rPr>
        <w:t>[&lt;</w:t>
      </w:r>
      <w:r w:rsidRPr="007E42C3">
        <w:rPr>
          <w:rFonts w:ascii="Times New Roman" w:hAnsi="Times New Roman"/>
          <w:sz w:val="22"/>
          <w:highlight w:val="yellow"/>
        </w:rPr>
        <w:t>Forme juridique/titre&gt;]</w:t>
      </w:r>
      <w:r w:rsidRPr="007E42C3">
        <w:rPr>
          <w:rStyle w:val="Appelnotedebasdep"/>
          <w:rFonts w:ascii="Times New Roman" w:hAnsi="Times New Roman"/>
          <w:sz w:val="22"/>
          <w:highlight w:val="yellow"/>
        </w:rPr>
        <w:footnoteReference w:id="1"/>
      </w:r>
    </w:p>
    <w:p w14:paraId="1B044B2A" w14:textId="77777777" w:rsidR="00B90C14" w:rsidRPr="007E42C3" w:rsidRDefault="00B90C14" w:rsidP="00C13C29">
      <w:pPr>
        <w:spacing w:before="0" w:after="0"/>
        <w:jc w:val="both"/>
        <w:rPr>
          <w:rFonts w:ascii="Times New Roman" w:hAnsi="Times New Roman"/>
          <w:sz w:val="22"/>
          <w:szCs w:val="22"/>
          <w:highlight w:val="yellow"/>
        </w:rPr>
      </w:pPr>
      <w:r w:rsidRPr="007E42C3">
        <w:rPr>
          <w:rFonts w:ascii="Times New Roman" w:hAnsi="Times New Roman"/>
          <w:sz w:val="22"/>
          <w:highlight w:val="yellow"/>
        </w:rPr>
        <w:t>[&lt;N° d'enregistrement légal&gt;]</w:t>
      </w:r>
      <w:r w:rsidRPr="007E42C3">
        <w:rPr>
          <w:rStyle w:val="Appelnotedebasdep"/>
          <w:rFonts w:ascii="Times New Roman" w:hAnsi="Times New Roman"/>
          <w:sz w:val="22"/>
          <w:highlight w:val="yellow"/>
        </w:rPr>
        <w:footnoteReference w:id="2"/>
      </w:r>
    </w:p>
    <w:p w14:paraId="0EC453C4" w14:textId="77777777" w:rsidR="00B90C14" w:rsidRPr="007E42C3" w:rsidRDefault="00B202BC" w:rsidP="00C13C29">
      <w:pPr>
        <w:spacing w:before="0" w:after="0"/>
        <w:jc w:val="both"/>
        <w:rPr>
          <w:rFonts w:ascii="Times New Roman" w:hAnsi="Times New Roman"/>
          <w:sz w:val="22"/>
          <w:szCs w:val="22"/>
          <w:highlight w:val="yellow"/>
        </w:rPr>
      </w:pPr>
      <w:r w:rsidRPr="007E42C3">
        <w:rPr>
          <w:rFonts w:ascii="Times New Roman" w:hAnsi="Times New Roman"/>
          <w:sz w:val="22"/>
          <w:highlight w:val="yellow"/>
        </w:rPr>
        <w:t>&lt;Adresse officielle complète&gt;</w:t>
      </w:r>
    </w:p>
    <w:p w14:paraId="1CCE40F3" w14:textId="77777777" w:rsidR="004D2FD8" w:rsidRPr="007E42C3" w:rsidRDefault="00B90C14" w:rsidP="00514BE0">
      <w:pPr>
        <w:spacing w:before="0"/>
        <w:jc w:val="both"/>
        <w:rPr>
          <w:rFonts w:ascii="Times New Roman" w:hAnsi="Times New Roman"/>
          <w:sz w:val="22"/>
          <w:szCs w:val="22"/>
        </w:rPr>
      </w:pPr>
      <w:r w:rsidRPr="007E42C3">
        <w:rPr>
          <w:rFonts w:ascii="Times New Roman" w:hAnsi="Times New Roman"/>
          <w:sz w:val="22"/>
          <w:highlight w:val="yellow"/>
        </w:rPr>
        <w:t>[&lt;N° de TVA</w:t>
      </w:r>
      <w:r w:rsidRPr="007E42C3">
        <w:rPr>
          <w:rFonts w:ascii="Times New Roman" w:hAnsi="Times New Roman"/>
          <w:sz w:val="22"/>
        </w:rPr>
        <w:t>&gt;]</w:t>
      </w:r>
      <w:r w:rsidRPr="007E42C3">
        <w:rPr>
          <w:rStyle w:val="Appelnotedebasdep"/>
          <w:rFonts w:ascii="Times New Roman" w:hAnsi="Times New Roman"/>
          <w:sz w:val="22"/>
        </w:rPr>
        <w:footnoteReference w:id="3"/>
      </w:r>
      <w:r w:rsidRPr="007E42C3">
        <w:rPr>
          <w:rFonts w:ascii="Times New Roman" w:hAnsi="Times New Roman"/>
          <w:sz w:val="22"/>
        </w:rPr>
        <w:t>, (</w:t>
      </w:r>
      <w:r w:rsidR="009E4DC5" w:rsidRPr="007E42C3">
        <w:rPr>
          <w:rFonts w:ascii="Times New Roman" w:hAnsi="Times New Roman"/>
          <w:sz w:val="22"/>
        </w:rPr>
        <w:t xml:space="preserve">le </w:t>
      </w:r>
      <w:r w:rsidRPr="007E42C3">
        <w:rPr>
          <w:rFonts w:ascii="Times New Roman" w:hAnsi="Times New Roman"/>
          <w:sz w:val="22"/>
        </w:rPr>
        <w:t>«contractant»)</w:t>
      </w:r>
    </w:p>
    <w:p w14:paraId="2F9E6D57" w14:textId="77777777" w:rsidR="004D2FD8" w:rsidRPr="007E42C3" w:rsidRDefault="004D2FD8" w:rsidP="00514BE0">
      <w:pPr>
        <w:tabs>
          <w:tab w:val="left" w:pos="-1440"/>
          <w:tab w:val="left" w:pos="-720"/>
          <w:tab w:val="left" w:pos="828"/>
          <w:tab w:val="left" w:pos="1044"/>
          <w:tab w:val="left" w:pos="1260"/>
          <w:tab w:val="left" w:pos="1476"/>
          <w:tab w:val="left" w:pos="1692"/>
          <w:tab w:val="left" w:pos="2160"/>
        </w:tabs>
        <w:spacing w:before="0" w:after="240"/>
        <w:jc w:val="right"/>
        <w:rPr>
          <w:rFonts w:ascii="Times New Roman" w:hAnsi="Times New Roman"/>
          <w:sz w:val="22"/>
          <w:szCs w:val="22"/>
        </w:rPr>
      </w:pPr>
      <w:r w:rsidRPr="007E42C3">
        <w:rPr>
          <w:rFonts w:ascii="Times New Roman" w:hAnsi="Times New Roman"/>
          <w:sz w:val="22"/>
        </w:rPr>
        <w:t>d'autre part,</w:t>
      </w:r>
    </w:p>
    <w:p w14:paraId="6BD56BE2" w14:textId="77777777" w:rsidR="004D2FD8" w:rsidRPr="007E42C3" w:rsidRDefault="004D2FD8">
      <w:pPr>
        <w:tabs>
          <w:tab w:val="left" w:pos="-1440"/>
          <w:tab w:val="left" w:pos="-720"/>
          <w:tab w:val="left" w:pos="828"/>
          <w:tab w:val="left" w:pos="1044"/>
          <w:tab w:val="left" w:pos="1260"/>
          <w:tab w:val="left" w:pos="1476"/>
          <w:tab w:val="left" w:pos="1692"/>
          <w:tab w:val="left" w:pos="2160"/>
        </w:tabs>
        <w:spacing w:before="0" w:after="0"/>
        <w:jc w:val="right"/>
        <w:rPr>
          <w:rFonts w:ascii="Times New Roman" w:hAnsi="Times New Roman"/>
          <w:sz w:val="22"/>
          <w:szCs w:val="22"/>
        </w:rPr>
      </w:pPr>
    </w:p>
    <w:p w14:paraId="7598AFAA" w14:textId="77777777" w:rsidR="004D2FD8" w:rsidRPr="007E42C3" w:rsidRDefault="004D2FD8" w:rsidP="00514BE0">
      <w:pPr>
        <w:spacing w:before="0" w:after="240"/>
        <w:rPr>
          <w:rFonts w:ascii="Times New Roman" w:hAnsi="Times New Roman"/>
          <w:sz w:val="22"/>
          <w:szCs w:val="22"/>
        </w:rPr>
      </w:pPr>
      <w:r w:rsidRPr="007E42C3">
        <w:rPr>
          <w:rFonts w:ascii="Times New Roman" w:hAnsi="Times New Roman"/>
          <w:sz w:val="22"/>
        </w:rPr>
        <w:t>il est convenu ce qui suit:</w:t>
      </w:r>
    </w:p>
    <w:p w14:paraId="470968D8" w14:textId="77777777" w:rsidR="00F90284" w:rsidRPr="007E42C3" w:rsidRDefault="004D2FD8">
      <w:pPr>
        <w:spacing w:before="0" w:after="0"/>
        <w:jc w:val="center"/>
        <w:outlineLvl w:val="0"/>
        <w:rPr>
          <w:rFonts w:ascii="Times New Roman" w:hAnsi="Times New Roman"/>
          <w:b/>
          <w:sz w:val="28"/>
        </w:rPr>
      </w:pPr>
      <w:r w:rsidRPr="007E42C3">
        <w:rPr>
          <w:rFonts w:ascii="Times New Roman" w:hAnsi="Times New Roman"/>
          <w:b/>
          <w:sz w:val="28"/>
        </w:rPr>
        <w:t xml:space="preserve">INTITULÉ DU MARCHÉ </w:t>
      </w:r>
    </w:p>
    <w:p w14:paraId="7D98029E" w14:textId="7AF39727" w:rsidR="004D2FD8" w:rsidRPr="007E42C3" w:rsidRDefault="008E6372">
      <w:pPr>
        <w:spacing w:before="0" w:after="0"/>
        <w:jc w:val="center"/>
        <w:outlineLvl w:val="0"/>
        <w:rPr>
          <w:rFonts w:ascii="Times New Roman" w:hAnsi="Times New Roman"/>
          <w:b/>
          <w:sz w:val="28"/>
        </w:rPr>
      </w:pPr>
      <w:r w:rsidRPr="008E6372">
        <w:rPr>
          <w:rFonts w:ascii="Times New Roman" w:hAnsi="Times New Roman"/>
          <w:b/>
          <w:sz w:val="24"/>
        </w:rPr>
        <w:t xml:space="preserve">Contrat de </w:t>
      </w:r>
      <w:bookmarkStart w:id="2" w:name="_Hlk75183734"/>
      <w:r w:rsidRPr="008E6372">
        <w:rPr>
          <w:rFonts w:ascii="Times New Roman" w:hAnsi="Times New Roman"/>
          <w:b/>
          <w:sz w:val="24"/>
        </w:rPr>
        <w:t>fourniture d’équipements informatiques au profit des Forces de Sécurité Intérieure à Bamako, Mali</w:t>
      </w:r>
      <w:bookmarkEnd w:id="2"/>
      <w:r>
        <w:rPr>
          <w:rFonts w:ascii="Times New Roman" w:hAnsi="Times New Roman"/>
          <w:b/>
          <w:sz w:val="24"/>
        </w:rPr>
        <w:t>.</w:t>
      </w:r>
    </w:p>
    <w:p w14:paraId="4BA95CF6" w14:textId="669D81A9" w:rsidR="004D2FD8" w:rsidRPr="007E42C3" w:rsidRDefault="004D2FD8" w:rsidP="00514BE0">
      <w:pPr>
        <w:spacing w:before="240" w:after="240"/>
        <w:jc w:val="center"/>
        <w:outlineLvl w:val="0"/>
        <w:rPr>
          <w:rFonts w:ascii="Times New Roman" w:hAnsi="Times New Roman"/>
          <w:b/>
          <w:sz w:val="22"/>
        </w:rPr>
      </w:pPr>
      <w:r w:rsidRPr="007E42C3">
        <w:rPr>
          <w:rFonts w:ascii="Times New Roman" w:hAnsi="Times New Roman"/>
          <w:b/>
          <w:sz w:val="22"/>
        </w:rPr>
        <w:t xml:space="preserve">Numéro d'identification </w:t>
      </w:r>
      <w:r w:rsidR="00F90284" w:rsidRPr="007E42C3">
        <w:rPr>
          <w:rFonts w:ascii="Times New Roman" w:hAnsi="Times New Roman"/>
          <w:sz w:val="22"/>
        </w:rPr>
        <w:t>ESM/AO/21/</w:t>
      </w:r>
      <w:r w:rsidR="008E6372">
        <w:rPr>
          <w:rFonts w:ascii="Times New Roman" w:hAnsi="Times New Roman"/>
          <w:sz w:val="22"/>
        </w:rPr>
        <w:t>718</w:t>
      </w:r>
    </w:p>
    <w:p w14:paraId="3B60230F" w14:textId="77777777" w:rsidR="004D2FD8" w:rsidRPr="007E42C3" w:rsidRDefault="004D2FD8" w:rsidP="00764FC7">
      <w:pPr>
        <w:spacing w:after="0"/>
        <w:ind w:left="1276" w:hanging="1276"/>
        <w:outlineLvl w:val="0"/>
        <w:rPr>
          <w:rFonts w:ascii="Times New Roman" w:hAnsi="Times New Roman"/>
          <w:sz w:val="24"/>
          <w:szCs w:val="24"/>
        </w:rPr>
      </w:pPr>
      <w:r w:rsidRPr="007E42C3">
        <w:rPr>
          <w:rFonts w:ascii="Times New Roman" w:hAnsi="Times New Roman"/>
          <w:b/>
          <w:sz w:val="24"/>
        </w:rPr>
        <w:t>Article 1</w:t>
      </w:r>
      <w:r w:rsidRPr="007E42C3">
        <w:rPr>
          <w:rFonts w:ascii="Times New Roman" w:hAnsi="Times New Roman"/>
        </w:rPr>
        <w:tab/>
      </w:r>
      <w:r w:rsidRPr="007E42C3">
        <w:rPr>
          <w:rFonts w:ascii="Times New Roman" w:hAnsi="Times New Roman"/>
          <w:b/>
          <w:sz w:val="24"/>
        </w:rPr>
        <w:t>Objet</w:t>
      </w:r>
    </w:p>
    <w:p w14:paraId="722DBA2F" w14:textId="7E4A60AD" w:rsidR="00791D4C" w:rsidRPr="007E42C3" w:rsidRDefault="004D2FD8" w:rsidP="00F90284">
      <w:pPr>
        <w:numPr>
          <w:ilvl w:val="1"/>
          <w:numId w:val="44"/>
        </w:numPr>
        <w:spacing w:before="240" w:after="240"/>
        <w:jc w:val="both"/>
        <w:rPr>
          <w:rFonts w:ascii="Times New Roman" w:hAnsi="Times New Roman"/>
          <w:sz w:val="22"/>
        </w:rPr>
      </w:pPr>
      <w:r w:rsidRPr="007E42C3">
        <w:rPr>
          <w:rFonts w:ascii="Times New Roman" w:hAnsi="Times New Roman"/>
          <w:sz w:val="22"/>
        </w:rPr>
        <w:t xml:space="preserve">L'objet du marché est la </w:t>
      </w:r>
      <w:r w:rsidR="008E6372" w:rsidRPr="008E6372">
        <w:rPr>
          <w:rFonts w:ascii="Times New Roman" w:hAnsi="Times New Roman"/>
          <w:sz w:val="22"/>
        </w:rPr>
        <w:t>fourniture d’équipements informatiques au profit des Forces de Sécurité Intérieure à Bamako, Mali</w:t>
      </w:r>
      <w:r w:rsidR="008E6372">
        <w:rPr>
          <w:rFonts w:ascii="Times New Roman" w:hAnsi="Times New Roman"/>
          <w:sz w:val="22"/>
        </w:rPr>
        <w:t>.</w:t>
      </w:r>
    </w:p>
    <w:p w14:paraId="6D921426" w14:textId="1547AC0E" w:rsidR="005C3AD9" w:rsidRPr="005C3AD9" w:rsidRDefault="005C3AD9" w:rsidP="005C3AD9">
      <w:pPr>
        <w:spacing w:before="0" w:after="0"/>
        <w:jc w:val="both"/>
        <w:rPr>
          <w:rFonts w:ascii="Times New Roman" w:hAnsi="Times New Roman"/>
          <w:bCs/>
          <w:color w:val="000000" w:themeColor="text1"/>
          <w:sz w:val="22"/>
          <w:szCs w:val="22"/>
        </w:rPr>
      </w:pPr>
      <w:r w:rsidRPr="005C3AD9">
        <w:rPr>
          <w:rFonts w:ascii="Times New Roman" w:hAnsi="Times New Roman"/>
          <w:bCs/>
          <w:color w:val="000000" w:themeColor="text1"/>
          <w:sz w:val="22"/>
          <w:szCs w:val="22"/>
        </w:rPr>
        <w:t>Le délai de livraison imposé est :</w:t>
      </w:r>
    </w:p>
    <w:p w14:paraId="181BE8F9" w14:textId="13668FAD" w:rsidR="005C3AD9" w:rsidRPr="005C3AD9" w:rsidRDefault="005C3AD9" w:rsidP="005C3AD9">
      <w:pPr>
        <w:numPr>
          <w:ilvl w:val="0"/>
          <w:numId w:val="47"/>
        </w:numPr>
        <w:spacing w:before="0" w:after="0"/>
        <w:jc w:val="both"/>
        <w:rPr>
          <w:rFonts w:ascii="Times New Roman" w:hAnsi="Times New Roman"/>
          <w:bCs/>
          <w:color w:val="000000" w:themeColor="text1"/>
          <w:sz w:val="22"/>
          <w:szCs w:val="22"/>
        </w:rPr>
      </w:pPr>
      <w:r w:rsidRPr="005C3AD9">
        <w:rPr>
          <w:rFonts w:ascii="Times New Roman" w:hAnsi="Times New Roman"/>
          <w:bCs/>
          <w:color w:val="000000" w:themeColor="text1"/>
          <w:sz w:val="22"/>
          <w:szCs w:val="22"/>
        </w:rPr>
        <w:t>Maximum 150 jours après la signature du contrat</w:t>
      </w:r>
      <w:r>
        <w:rPr>
          <w:rFonts w:ascii="Times New Roman" w:hAnsi="Times New Roman"/>
          <w:bCs/>
          <w:color w:val="000000" w:themeColor="text1"/>
          <w:sz w:val="22"/>
          <w:szCs w:val="22"/>
        </w:rPr>
        <w:t>.</w:t>
      </w:r>
    </w:p>
    <w:p w14:paraId="01C552FB" w14:textId="13668FAD" w:rsidR="005C3AD9" w:rsidRPr="005C3AD9" w:rsidRDefault="005C3AD9" w:rsidP="005C3AD9">
      <w:pPr>
        <w:numPr>
          <w:ilvl w:val="0"/>
          <w:numId w:val="47"/>
        </w:numPr>
        <w:spacing w:before="0" w:after="0"/>
        <w:jc w:val="both"/>
        <w:rPr>
          <w:rFonts w:ascii="Times New Roman" w:hAnsi="Times New Roman"/>
          <w:bCs/>
          <w:color w:val="000000" w:themeColor="text1"/>
          <w:sz w:val="22"/>
          <w:szCs w:val="22"/>
        </w:rPr>
      </w:pPr>
      <w:r w:rsidRPr="005C3AD9">
        <w:rPr>
          <w:rFonts w:ascii="Times New Roman" w:hAnsi="Times New Roman"/>
          <w:bCs/>
          <w:color w:val="000000" w:themeColor="text1"/>
          <w:sz w:val="22"/>
          <w:szCs w:val="22"/>
        </w:rPr>
        <w:lastRenderedPageBreak/>
        <w:t>Livraison DDP</w:t>
      </w:r>
      <w:r w:rsidRPr="005C3AD9">
        <w:rPr>
          <w:rFonts w:ascii="Times New Roman" w:hAnsi="Times New Roman"/>
          <w:bCs/>
          <w:color w:val="000000" w:themeColor="text1"/>
          <w:sz w:val="22"/>
          <w:szCs w:val="22"/>
          <w:vertAlign w:val="superscript"/>
        </w:rPr>
        <w:footnoteReference w:id="4"/>
      </w:r>
      <w:r w:rsidRPr="005C3AD9">
        <w:rPr>
          <w:rFonts w:ascii="Times New Roman" w:hAnsi="Times New Roman"/>
          <w:bCs/>
          <w:color w:val="000000" w:themeColor="text1"/>
          <w:sz w:val="22"/>
          <w:szCs w:val="22"/>
        </w:rPr>
        <w:t xml:space="preserve"> (Delivery Duty Paid) à EUCAP Sahel Mali, Sébénikoro, Route Nationale 5, Cité Mali, Univers, BP E2953, Bamako, Mali.</w:t>
      </w:r>
    </w:p>
    <w:p w14:paraId="2C5B24E9" w14:textId="77777777" w:rsidR="004D2FD8" w:rsidRPr="007E42C3" w:rsidRDefault="004D2FD8" w:rsidP="00514BE0">
      <w:pPr>
        <w:ind w:left="709" w:hanging="709"/>
        <w:jc w:val="both"/>
        <w:rPr>
          <w:rFonts w:ascii="Times New Roman" w:hAnsi="Times New Roman"/>
          <w:sz w:val="22"/>
        </w:rPr>
      </w:pPr>
      <w:r w:rsidRPr="007E42C3">
        <w:rPr>
          <w:rFonts w:ascii="Times New Roman" w:hAnsi="Times New Roman"/>
          <w:sz w:val="22"/>
        </w:rPr>
        <w:t>1.2</w:t>
      </w:r>
      <w:r w:rsidRPr="007E42C3">
        <w:rPr>
          <w:rFonts w:ascii="Times New Roman" w:hAnsi="Times New Roman"/>
        </w:rPr>
        <w:tab/>
      </w:r>
      <w:r w:rsidRPr="007E42C3">
        <w:rPr>
          <w:rFonts w:ascii="Times New Roman" w:hAnsi="Times New Roman"/>
          <w:sz w:val="22"/>
        </w:rPr>
        <w:t>Le contractant doit se conformer strictement aux stipulations des conditions particulières et à l'annexe technique.</w:t>
      </w:r>
    </w:p>
    <w:p w14:paraId="12CEC634" w14:textId="77777777" w:rsidR="004D2FD8" w:rsidRPr="007E42C3" w:rsidRDefault="004D2FD8" w:rsidP="00764FC7">
      <w:pPr>
        <w:spacing w:after="0"/>
        <w:ind w:left="1276" w:hanging="1276"/>
        <w:outlineLvl w:val="0"/>
        <w:rPr>
          <w:rFonts w:ascii="Times New Roman" w:hAnsi="Times New Roman"/>
          <w:b/>
          <w:sz w:val="24"/>
          <w:szCs w:val="24"/>
        </w:rPr>
      </w:pPr>
      <w:r w:rsidRPr="007E42C3">
        <w:rPr>
          <w:rFonts w:ascii="Times New Roman" w:hAnsi="Times New Roman"/>
          <w:b/>
          <w:sz w:val="24"/>
        </w:rPr>
        <w:t>Article 2</w:t>
      </w:r>
      <w:r w:rsidRPr="007E42C3">
        <w:rPr>
          <w:rFonts w:ascii="Times New Roman" w:hAnsi="Times New Roman"/>
        </w:rPr>
        <w:tab/>
      </w:r>
      <w:r w:rsidRPr="007E42C3">
        <w:rPr>
          <w:rFonts w:ascii="Times New Roman" w:hAnsi="Times New Roman"/>
          <w:b/>
          <w:sz w:val="24"/>
        </w:rPr>
        <w:t>Origine</w:t>
      </w:r>
    </w:p>
    <w:p w14:paraId="219681F3" w14:textId="77777777" w:rsidR="00D33341" w:rsidRPr="007E42C3" w:rsidRDefault="00D33341" w:rsidP="00D33341">
      <w:pPr>
        <w:jc w:val="both"/>
        <w:rPr>
          <w:rFonts w:ascii="Times New Roman" w:hAnsi="Times New Roman"/>
          <w:sz w:val="22"/>
        </w:rPr>
      </w:pPr>
      <w:r w:rsidRPr="007E42C3">
        <w:rPr>
          <w:rFonts w:ascii="Times New Roman" w:hAnsi="Times New Roman"/>
          <w:sz w:val="22"/>
        </w:rPr>
        <w:t xml:space="preserve">La règle d'origine des biens est bien est définie à l'article 10 des conditions particulières.  </w:t>
      </w:r>
    </w:p>
    <w:p w14:paraId="2603FE94" w14:textId="77777777" w:rsidR="004D2FD8" w:rsidRPr="007E42C3" w:rsidRDefault="004D2FD8" w:rsidP="00764FC7">
      <w:pPr>
        <w:spacing w:after="0"/>
        <w:ind w:left="1276" w:hanging="1276"/>
        <w:outlineLvl w:val="0"/>
        <w:rPr>
          <w:rFonts w:ascii="Times New Roman" w:hAnsi="Times New Roman"/>
          <w:b/>
          <w:sz w:val="24"/>
          <w:szCs w:val="24"/>
        </w:rPr>
      </w:pPr>
      <w:r w:rsidRPr="007E42C3">
        <w:rPr>
          <w:rFonts w:ascii="Times New Roman" w:hAnsi="Times New Roman"/>
          <w:b/>
          <w:sz w:val="24"/>
        </w:rPr>
        <w:t>Article 3</w:t>
      </w:r>
      <w:r w:rsidRPr="007E42C3">
        <w:rPr>
          <w:rFonts w:ascii="Times New Roman" w:hAnsi="Times New Roman"/>
        </w:rPr>
        <w:tab/>
      </w:r>
      <w:r w:rsidRPr="007E42C3">
        <w:rPr>
          <w:rFonts w:ascii="Times New Roman" w:hAnsi="Times New Roman"/>
          <w:b/>
          <w:sz w:val="24"/>
        </w:rPr>
        <w:t>Prix</w:t>
      </w:r>
    </w:p>
    <w:p w14:paraId="024A2932" w14:textId="522CC455" w:rsidR="005977E5" w:rsidRPr="007E42C3" w:rsidRDefault="005977E5" w:rsidP="005C3AD9">
      <w:pPr>
        <w:spacing w:after="0"/>
        <w:ind w:left="567" w:hanging="567"/>
        <w:jc w:val="both"/>
        <w:outlineLvl w:val="0"/>
        <w:rPr>
          <w:rFonts w:ascii="Times New Roman" w:hAnsi="Times New Roman"/>
          <w:sz w:val="22"/>
        </w:rPr>
      </w:pPr>
      <w:r w:rsidRPr="007E42C3">
        <w:rPr>
          <w:rFonts w:ascii="Times New Roman" w:hAnsi="Times New Roman"/>
          <w:sz w:val="22"/>
        </w:rPr>
        <w:t>3.1</w:t>
      </w:r>
      <w:r w:rsidRPr="007E42C3">
        <w:rPr>
          <w:rFonts w:ascii="Times New Roman" w:hAnsi="Times New Roman"/>
          <w:sz w:val="22"/>
        </w:rPr>
        <w:tab/>
        <w:t>Le prix des biens est celui figurant dans le modèle d’offre financière (annexe IV). Le montant total maximum du marché est de :</w:t>
      </w:r>
      <w:r w:rsidR="005C3AD9" w:rsidRPr="005C3AD9">
        <w:rPr>
          <w:rFonts w:ascii="Times New Roman" w:hAnsi="Times New Roman"/>
          <w:sz w:val="22"/>
        </w:rPr>
        <w:t xml:space="preserve"> </w:t>
      </w:r>
      <w:r w:rsidR="005C3AD9">
        <w:rPr>
          <w:rFonts w:ascii="Times New Roman" w:hAnsi="Times New Roman"/>
          <w:sz w:val="22"/>
        </w:rPr>
        <w:t xml:space="preserve">:  </w:t>
      </w:r>
      <w:r w:rsidR="005C3AD9">
        <w:rPr>
          <w:rFonts w:ascii="Times New Roman" w:hAnsi="Times New Roman"/>
          <w:sz w:val="22"/>
          <w:highlight w:val="yellow"/>
        </w:rPr>
        <w:t>-----[EUR] en chiffres et en lettres</w:t>
      </w:r>
    </w:p>
    <w:p w14:paraId="5B30A234" w14:textId="77777777" w:rsidR="005977E5" w:rsidRPr="007E42C3" w:rsidRDefault="005977E5" w:rsidP="005C3AD9">
      <w:pPr>
        <w:spacing w:after="0"/>
        <w:ind w:left="567" w:hanging="567"/>
        <w:jc w:val="both"/>
        <w:outlineLvl w:val="0"/>
        <w:rPr>
          <w:rFonts w:ascii="Times New Roman" w:hAnsi="Times New Roman"/>
          <w:sz w:val="22"/>
        </w:rPr>
      </w:pPr>
      <w:r w:rsidRPr="007E42C3">
        <w:rPr>
          <w:rFonts w:ascii="Times New Roman" w:hAnsi="Times New Roman"/>
          <w:sz w:val="22"/>
        </w:rPr>
        <w:t xml:space="preserve">3.2 </w:t>
      </w:r>
      <w:r w:rsidRPr="007E42C3">
        <w:rPr>
          <w:rFonts w:ascii="Times New Roman" w:hAnsi="Times New Roman"/>
          <w:sz w:val="22"/>
        </w:rPr>
        <w:tab/>
        <w:t>Les paiements seront effectués conformément aux dispositions des conditions générales et/ou des conditions particulières (articles 26 à 28).</w:t>
      </w:r>
    </w:p>
    <w:p w14:paraId="73CB9967" w14:textId="77777777" w:rsidR="005977E5" w:rsidRPr="007E42C3" w:rsidRDefault="005977E5" w:rsidP="005977E5">
      <w:pPr>
        <w:spacing w:after="0"/>
        <w:ind w:left="1276" w:hanging="1276"/>
        <w:outlineLvl w:val="0"/>
        <w:rPr>
          <w:rFonts w:ascii="Times New Roman" w:hAnsi="Times New Roman"/>
          <w:sz w:val="22"/>
        </w:rPr>
      </w:pPr>
      <w:r w:rsidRPr="007E42C3">
        <w:rPr>
          <w:rFonts w:ascii="Times New Roman" w:hAnsi="Times New Roman"/>
          <w:sz w:val="22"/>
          <w:highlight w:val="yellow"/>
        </w:rPr>
        <w:t>INDIQUER ICI SI UNE REMISE EST OFFERTE</w:t>
      </w:r>
    </w:p>
    <w:p w14:paraId="64C8EF90" w14:textId="77777777" w:rsidR="005977E5" w:rsidRPr="007E42C3" w:rsidRDefault="005977E5" w:rsidP="005977E5">
      <w:pPr>
        <w:spacing w:after="0"/>
        <w:ind w:left="1276" w:hanging="1276"/>
        <w:outlineLvl w:val="0"/>
        <w:rPr>
          <w:rFonts w:ascii="Times New Roman" w:hAnsi="Times New Roman"/>
          <w:sz w:val="22"/>
        </w:rPr>
      </w:pPr>
    </w:p>
    <w:p w14:paraId="0B9B5DED" w14:textId="77777777" w:rsidR="004D2FD8" w:rsidRPr="007E42C3" w:rsidRDefault="004D2FD8" w:rsidP="005977E5">
      <w:pPr>
        <w:spacing w:after="0"/>
        <w:ind w:left="1276" w:hanging="1276"/>
        <w:outlineLvl w:val="0"/>
        <w:rPr>
          <w:rFonts w:ascii="Times New Roman" w:hAnsi="Times New Roman"/>
          <w:b/>
          <w:sz w:val="24"/>
          <w:szCs w:val="24"/>
        </w:rPr>
      </w:pPr>
      <w:r w:rsidRPr="007E42C3">
        <w:rPr>
          <w:rFonts w:ascii="Times New Roman" w:hAnsi="Times New Roman"/>
          <w:b/>
          <w:sz w:val="24"/>
        </w:rPr>
        <w:t>Article 4</w:t>
      </w:r>
      <w:r w:rsidRPr="007E42C3">
        <w:rPr>
          <w:rFonts w:ascii="Times New Roman" w:hAnsi="Times New Roman"/>
        </w:rPr>
        <w:tab/>
      </w:r>
      <w:r w:rsidRPr="007E42C3">
        <w:rPr>
          <w:rFonts w:ascii="Times New Roman" w:hAnsi="Times New Roman"/>
          <w:b/>
          <w:sz w:val="24"/>
        </w:rPr>
        <w:t>Ordre hiérarchique des documents contractuels</w:t>
      </w:r>
    </w:p>
    <w:p w14:paraId="626F152D" w14:textId="77777777" w:rsidR="004D2FD8" w:rsidRPr="007E42C3" w:rsidRDefault="004D2FD8" w:rsidP="00514BE0">
      <w:pPr>
        <w:jc w:val="both"/>
        <w:rPr>
          <w:rFonts w:ascii="Times New Roman" w:hAnsi="Times New Roman"/>
          <w:sz w:val="22"/>
        </w:rPr>
      </w:pPr>
      <w:r w:rsidRPr="007E42C3">
        <w:rPr>
          <w:rFonts w:ascii="Times New Roman" w:hAnsi="Times New Roman"/>
          <w:sz w:val="22"/>
        </w:rPr>
        <w:t>Les documents suivants sont considérés comme faisant partie intégrante du présent marché dans l’ordre hiérarchique suivant:</w:t>
      </w:r>
    </w:p>
    <w:p w14:paraId="5A8C5582" w14:textId="77777777" w:rsidR="004D2FD8" w:rsidRPr="007E42C3" w:rsidRDefault="004D2FD8" w:rsidP="00764FC7">
      <w:pPr>
        <w:numPr>
          <w:ilvl w:val="0"/>
          <w:numId w:val="1"/>
        </w:numPr>
        <w:tabs>
          <w:tab w:val="clear" w:pos="360"/>
        </w:tabs>
        <w:spacing w:after="0"/>
        <w:ind w:left="709" w:hanging="425"/>
        <w:jc w:val="both"/>
        <w:rPr>
          <w:rFonts w:ascii="Times New Roman" w:hAnsi="Times New Roman"/>
          <w:sz w:val="22"/>
        </w:rPr>
      </w:pPr>
      <w:r w:rsidRPr="007E42C3">
        <w:rPr>
          <w:rFonts w:ascii="Times New Roman" w:hAnsi="Times New Roman"/>
          <w:sz w:val="22"/>
        </w:rPr>
        <w:t>le présent contrat;</w:t>
      </w:r>
    </w:p>
    <w:p w14:paraId="54B94739" w14:textId="77777777" w:rsidR="004D2FD8" w:rsidRPr="007E42C3" w:rsidRDefault="004D2FD8" w:rsidP="00764FC7">
      <w:pPr>
        <w:numPr>
          <w:ilvl w:val="0"/>
          <w:numId w:val="1"/>
        </w:numPr>
        <w:tabs>
          <w:tab w:val="clear" w:pos="360"/>
        </w:tabs>
        <w:spacing w:after="0"/>
        <w:ind w:left="709" w:hanging="425"/>
        <w:jc w:val="both"/>
        <w:rPr>
          <w:rFonts w:ascii="Times New Roman" w:hAnsi="Times New Roman"/>
          <w:sz w:val="22"/>
        </w:rPr>
      </w:pPr>
      <w:r w:rsidRPr="007E42C3">
        <w:rPr>
          <w:rFonts w:ascii="Times New Roman" w:hAnsi="Times New Roman"/>
          <w:sz w:val="22"/>
        </w:rPr>
        <w:t>les conditions particulières;</w:t>
      </w:r>
    </w:p>
    <w:p w14:paraId="62EE3E3B" w14:textId="77777777" w:rsidR="00187253" w:rsidRPr="007E42C3" w:rsidRDefault="00187253" w:rsidP="00764FC7">
      <w:pPr>
        <w:numPr>
          <w:ilvl w:val="0"/>
          <w:numId w:val="1"/>
        </w:numPr>
        <w:tabs>
          <w:tab w:val="clear" w:pos="360"/>
        </w:tabs>
        <w:spacing w:after="0"/>
        <w:ind w:left="709" w:hanging="425"/>
        <w:jc w:val="both"/>
        <w:rPr>
          <w:rFonts w:ascii="Times New Roman" w:hAnsi="Times New Roman"/>
          <w:sz w:val="22"/>
        </w:rPr>
      </w:pPr>
      <w:r w:rsidRPr="007E42C3">
        <w:rPr>
          <w:rFonts w:ascii="Times New Roman" w:hAnsi="Times New Roman"/>
          <w:sz w:val="22"/>
        </w:rPr>
        <w:t>les conditions générales (annexe I);</w:t>
      </w:r>
    </w:p>
    <w:p w14:paraId="68D6462E" w14:textId="77777777" w:rsidR="00187253" w:rsidRPr="007E42C3" w:rsidRDefault="00187253" w:rsidP="00764FC7">
      <w:pPr>
        <w:numPr>
          <w:ilvl w:val="0"/>
          <w:numId w:val="1"/>
        </w:numPr>
        <w:tabs>
          <w:tab w:val="clear" w:pos="360"/>
        </w:tabs>
        <w:spacing w:after="0"/>
        <w:ind w:left="709" w:hanging="425"/>
        <w:jc w:val="both"/>
        <w:rPr>
          <w:rFonts w:ascii="Times New Roman" w:hAnsi="Times New Roman"/>
          <w:sz w:val="22"/>
        </w:rPr>
      </w:pPr>
      <w:r w:rsidRPr="007E42C3">
        <w:rPr>
          <w:rFonts w:ascii="Times New Roman" w:hAnsi="Times New Roman"/>
          <w:sz w:val="22"/>
        </w:rPr>
        <w:t>les spécifications techniques (annexe II), [incluant les clarifications demandées avant la date limite de soumission des offres et les minutes des réunions d’information ou de la visite du site];</w:t>
      </w:r>
    </w:p>
    <w:p w14:paraId="7F4F505D" w14:textId="77777777" w:rsidR="00187253" w:rsidRPr="007E42C3" w:rsidRDefault="00187253" w:rsidP="00764FC7">
      <w:pPr>
        <w:numPr>
          <w:ilvl w:val="0"/>
          <w:numId w:val="1"/>
        </w:numPr>
        <w:tabs>
          <w:tab w:val="clear" w:pos="360"/>
        </w:tabs>
        <w:spacing w:after="0"/>
        <w:ind w:left="709" w:hanging="425"/>
        <w:jc w:val="both"/>
        <w:rPr>
          <w:rFonts w:ascii="Times New Roman" w:hAnsi="Times New Roman"/>
          <w:sz w:val="22"/>
        </w:rPr>
      </w:pPr>
      <w:r w:rsidRPr="007E42C3">
        <w:rPr>
          <w:rFonts w:ascii="Times New Roman" w:hAnsi="Times New Roman"/>
          <w:sz w:val="22"/>
        </w:rPr>
        <w:t>l'offre technique (annexe III [</w:t>
      </w:r>
      <w:r w:rsidRPr="007E42C3">
        <w:rPr>
          <w:rFonts w:ascii="Times New Roman" w:hAnsi="Times New Roman"/>
          <w:sz w:val="22"/>
          <w:highlight w:val="lightGray"/>
        </w:rPr>
        <w:t>incluant les clarifications faites par le soumissionnaire pendant la procédure d'évaluation des offres]);</w:t>
      </w:r>
    </w:p>
    <w:p w14:paraId="20CAF114" w14:textId="77777777" w:rsidR="004D2FD8" w:rsidRPr="007E42C3" w:rsidRDefault="004D2FD8" w:rsidP="00764FC7">
      <w:pPr>
        <w:numPr>
          <w:ilvl w:val="0"/>
          <w:numId w:val="1"/>
        </w:numPr>
        <w:tabs>
          <w:tab w:val="clear" w:pos="360"/>
        </w:tabs>
        <w:spacing w:after="0"/>
        <w:ind w:left="709" w:hanging="425"/>
        <w:jc w:val="both"/>
        <w:rPr>
          <w:rFonts w:ascii="Times New Roman" w:hAnsi="Times New Roman"/>
          <w:sz w:val="22"/>
        </w:rPr>
      </w:pPr>
      <w:r w:rsidRPr="007E42C3">
        <w:rPr>
          <w:rFonts w:ascii="Times New Roman" w:hAnsi="Times New Roman"/>
          <w:sz w:val="22"/>
        </w:rPr>
        <w:t>la décomposition du budget (annexe IV);</w:t>
      </w:r>
    </w:p>
    <w:p w14:paraId="248F5852" w14:textId="77777777" w:rsidR="00B80DE8" w:rsidRPr="007E42C3" w:rsidRDefault="00B202BC" w:rsidP="00764FC7">
      <w:pPr>
        <w:numPr>
          <w:ilvl w:val="0"/>
          <w:numId w:val="1"/>
        </w:numPr>
        <w:tabs>
          <w:tab w:val="clear" w:pos="360"/>
        </w:tabs>
        <w:ind w:left="709" w:hanging="425"/>
        <w:jc w:val="both"/>
        <w:rPr>
          <w:rFonts w:ascii="Times New Roman" w:hAnsi="Times New Roman"/>
          <w:sz w:val="22"/>
        </w:rPr>
      </w:pPr>
      <w:r w:rsidRPr="007E42C3">
        <w:rPr>
          <w:rFonts w:ascii="Times New Roman" w:hAnsi="Times New Roman"/>
          <w:sz w:val="22"/>
        </w:rPr>
        <w:t>[</w:t>
      </w:r>
      <w:r w:rsidRPr="007E42C3">
        <w:rPr>
          <w:rFonts w:ascii="Times New Roman" w:hAnsi="Times New Roman"/>
          <w:sz w:val="22"/>
          <w:highlight w:val="lightGray"/>
        </w:rPr>
        <w:t>les formulaires spécifiques ou documents pertinents (annexe V)</w:t>
      </w:r>
      <w:r w:rsidRPr="007E42C3">
        <w:rPr>
          <w:rFonts w:ascii="Times New Roman" w:hAnsi="Times New Roman"/>
          <w:sz w:val="22"/>
        </w:rPr>
        <w:t>].</w:t>
      </w:r>
    </w:p>
    <w:p w14:paraId="2A3C0347" w14:textId="77777777" w:rsidR="004D2FD8" w:rsidRPr="007E42C3" w:rsidRDefault="004D2FD8" w:rsidP="00514BE0">
      <w:pPr>
        <w:jc w:val="both"/>
        <w:outlineLvl w:val="0"/>
        <w:rPr>
          <w:rFonts w:ascii="Times New Roman" w:hAnsi="Times New Roman"/>
          <w:sz w:val="22"/>
        </w:rPr>
      </w:pPr>
      <w:r w:rsidRPr="007E42C3">
        <w:rPr>
          <w:rFonts w:ascii="Times New Roman" w:hAnsi="Times New Roman"/>
          <w:sz w:val="22"/>
        </w:rPr>
        <w:t xml:space="preserve">Les différents documents constituant le marché doivent être considérés comme mutuellement explicites; en cas d’ambiguïtés ou de divergences, ces documents seront appliqués selon l’ordre hiérarchique ci-dessus. </w:t>
      </w:r>
    </w:p>
    <w:p w14:paraId="5B568B31" w14:textId="77777777" w:rsidR="00C76F63" w:rsidRPr="007E42C3" w:rsidRDefault="000076DF" w:rsidP="00764FC7">
      <w:pPr>
        <w:spacing w:after="0"/>
        <w:ind w:left="1276" w:hanging="1276"/>
        <w:outlineLvl w:val="0"/>
        <w:rPr>
          <w:rFonts w:ascii="Times New Roman" w:hAnsi="Times New Roman"/>
          <w:b/>
          <w:sz w:val="24"/>
          <w:szCs w:val="24"/>
        </w:rPr>
      </w:pPr>
      <w:r w:rsidRPr="007E42C3">
        <w:rPr>
          <w:rFonts w:ascii="Times New Roman" w:hAnsi="Times New Roman"/>
          <w:b/>
          <w:sz w:val="24"/>
        </w:rPr>
        <w:t>Article 5</w:t>
      </w:r>
      <w:r w:rsidRPr="007E42C3">
        <w:rPr>
          <w:rFonts w:ascii="Times New Roman" w:hAnsi="Times New Roman"/>
        </w:rPr>
        <w:tab/>
      </w:r>
      <w:r w:rsidRPr="007E42C3">
        <w:rPr>
          <w:rFonts w:ascii="Times New Roman" w:hAnsi="Times New Roman"/>
          <w:b/>
          <w:sz w:val="24"/>
        </w:rPr>
        <w:t>Autres conditions particulières applicables au contrat</w:t>
      </w:r>
    </w:p>
    <w:p w14:paraId="2226ACD2" w14:textId="77777777" w:rsidR="005C0E29" w:rsidRPr="007E42C3" w:rsidRDefault="005C0E29" w:rsidP="005C0E29">
      <w:pPr>
        <w:jc w:val="both"/>
        <w:rPr>
          <w:rFonts w:ascii="Times New Roman" w:hAnsi="Times New Roman"/>
          <w:sz w:val="22"/>
          <w:szCs w:val="22"/>
          <w:lang w:val="fr-BE"/>
        </w:rPr>
      </w:pPr>
      <w:r w:rsidRPr="007E42C3">
        <w:rPr>
          <w:rFonts w:ascii="Times New Roman" w:hAnsi="Times New Roman"/>
          <w:sz w:val="22"/>
          <w:szCs w:val="22"/>
          <w:lang w:val="fr-BE"/>
        </w:rPr>
        <w:t>Aux fins de l’article 44 des conditions générales,</w:t>
      </w:r>
    </w:p>
    <w:p w14:paraId="40C0BBD9" w14:textId="715DD063" w:rsidR="005C0E29" w:rsidRPr="007E42C3" w:rsidRDefault="005C0E29" w:rsidP="005C0E29">
      <w:pPr>
        <w:jc w:val="both"/>
        <w:rPr>
          <w:rFonts w:ascii="Times New Roman" w:hAnsi="Times New Roman"/>
          <w:sz w:val="22"/>
          <w:szCs w:val="22"/>
          <w:lang w:val="fr-BE"/>
        </w:rPr>
      </w:pPr>
      <w:r w:rsidRPr="007E42C3">
        <w:rPr>
          <w:rFonts w:ascii="Times New Roman" w:hAnsi="Times New Roman"/>
          <w:sz w:val="22"/>
          <w:szCs w:val="22"/>
          <w:lang w:val="fr-BE"/>
        </w:rPr>
        <w:t xml:space="preserve">Le responsable du traitement des données est le </w:t>
      </w:r>
      <w:r w:rsidR="005C3AD9" w:rsidRPr="005C3AD9">
        <w:rPr>
          <w:rFonts w:ascii="Times New Roman" w:hAnsi="Times New Roman"/>
          <w:sz w:val="22"/>
          <w:szCs w:val="22"/>
          <w:lang w:val="fr-BE"/>
        </w:rPr>
        <w:t>responsable juridique de la mission</w:t>
      </w:r>
      <w:r w:rsidRPr="007E42C3">
        <w:rPr>
          <w:rFonts w:ascii="Times New Roman" w:hAnsi="Times New Roman"/>
          <w:sz w:val="22"/>
          <w:szCs w:val="22"/>
          <w:lang w:val="fr-BE"/>
        </w:rPr>
        <w:t>.</w:t>
      </w:r>
    </w:p>
    <w:p w14:paraId="3CF33937" w14:textId="77777777" w:rsidR="00327865" w:rsidRPr="007E42C3" w:rsidRDefault="005C0E29" w:rsidP="005C0E29">
      <w:pPr>
        <w:jc w:val="both"/>
        <w:rPr>
          <w:rFonts w:ascii="Times New Roman" w:hAnsi="Times New Roman"/>
          <w:sz w:val="22"/>
          <w:szCs w:val="22"/>
          <w:lang w:val="fr-BE"/>
        </w:rPr>
      </w:pPr>
      <w:r w:rsidRPr="007E42C3">
        <w:rPr>
          <w:rFonts w:ascii="Times New Roman" w:hAnsi="Times New Roman"/>
          <w:sz w:val="22"/>
          <w:szCs w:val="22"/>
          <w:lang w:val="fr-BE"/>
        </w:rPr>
        <w:t xml:space="preserve">La déclaration de confidentialité est disponible à l’adresse suivante: </w:t>
      </w:r>
    </w:p>
    <w:p w14:paraId="59E6D476" w14:textId="77777777" w:rsidR="005C0E29" w:rsidRPr="007E42C3" w:rsidRDefault="004137AD" w:rsidP="005C0E29">
      <w:pPr>
        <w:jc w:val="both"/>
        <w:rPr>
          <w:rFonts w:ascii="Times New Roman" w:hAnsi="Times New Roman"/>
          <w:sz w:val="22"/>
          <w:szCs w:val="22"/>
          <w:lang w:val="fr-BE"/>
        </w:rPr>
      </w:pPr>
      <w:hyperlink r:id="rId8" w:history="1">
        <w:r w:rsidR="00327865" w:rsidRPr="007E42C3">
          <w:rPr>
            <w:rStyle w:val="Lienhypertexte"/>
            <w:rFonts w:ascii="Times New Roman" w:hAnsi="Times New Roman"/>
            <w:sz w:val="22"/>
            <w:szCs w:val="22"/>
            <w:lang w:val="fr-BE"/>
          </w:rPr>
          <w:t>http://ec.europa.eu/europeaid/prag/annexes.do?chapterTitleCode=A</w:t>
        </w:r>
      </w:hyperlink>
    </w:p>
    <w:p w14:paraId="077198C6" w14:textId="77777777" w:rsidR="005C0E29" w:rsidRPr="007E42C3" w:rsidRDefault="005C0E29" w:rsidP="005C0E29">
      <w:pPr>
        <w:jc w:val="both"/>
        <w:rPr>
          <w:rFonts w:ascii="Times New Roman" w:hAnsi="Times New Roman"/>
          <w:sz w:val="22"/>
          <w:szCs w:val="22"/>
          <w:lang w:val="fr-BE"/>
        </w:rPr>
      </w:pPr>
      <w:r w:rsidRPr="007E42C3">
        <w:rPr>
          <w:rFonts w:ascii="Times New Roman" w:hAnsi="Times New Roman"/>
          <w:sz w:val="22"/>
          <w:szCs w:val="22"/>
          <w:lang w:val="fr-BE"/>
        </w:rPr>
        <w:t>Le contractant déclare avoir préalablement reçu et pris connaissance des conditions générales du contrat et les accepte sans réserve.</w:t>
      </w:r>
    </w:p>
    <w:p w14:paraId="2BFE989B" w14:textId="77777777" w:rsidR="005C0E29" w:rsidRPr="007E42C3" w:rsidRDefault="005C0E29" w:rsidP="005C0E29">
      <w:pPr>
        <w:jc w:val="both"/>
        <w:rPr>
          <w:rFonts w:ascii="Times New Roman" w:hAnsi="Times New Roman"/>
          <w:sz w:val="22"/>
          <w:szCs w:val="22"/>
          <w:lang w:val="fr-BE"/>
        </w:rPr>
      </w:pPr>
      <w:r w:rsidRPr="007E42C3">
        <w:rPr>
          <w:rFonts w:ascii="Times New Roman" w:hAnsi="Times New Roman"/>
          <w:sz w:val="22"/>
          <w:szCs w:val="22"/>
          <w:lang w:val="fr-BE"/>
        </w:rPr>
        <w:lastRenderedPageBreak/>
        <w:t>Fait en français en trois exemplaires originaux, deux originaux remis au pouvoir adjudicateur, et un original remis au contractant.</w:t>
      </w:r>
    </w:p>
    <w:p w14:paraId="61314062" w14:textId="77777777" w:rsidR="005B03BC" w:rsidRPr="007E42C3" w:rsidRDefault="005B03BC" w:rsidP="00764FC7">
      <w:pPr>
        <w:jc w:val="both"/>
        <w:rPr>
          <w:rFonts w:ascii="Times New Roman" w:hAnsi="Times New Roman"/>
          <w:sz w:val="22"/>
        </w:rPr>
      </w:pPr>
      <w:r w:rsidRPr="007E42C3">
        <w:rPr>
          <w:rFonts w:ascii="Times New Roman" w:hAnsi="Times New Roman"/>
          <w:sz w:val="22"/>
        </w:rPr>
        <w:t>.</w:t>
      </w:r>
    </w:p>
    <w:p w14:paraId="397FD3C8" w14:textId="77777777" w:rsidR="004D2FD8" w:rsidRPr="007E42C3" w:rsidRDefault="004D2FD8">
      <w:pPr>
        <w:keepNext/>
        <w:spacing w:before="0" w:after="0"/>
        <w:ind w:left="567" w:hanging="567"/>
        <w:jc w:val="both"/>
        <w:rPr>
          <w:rFonts w:ascii="Times New Roman" w:hAnsi="Times New Roman"/>
          <w:sz w:val="22"/>
        </w:rPr>
      </w:pPr>
    </w:p>
    <w:tbl>
      <w:tblPr>
        <w:tblW w:w="9889" w:type="dxa"/>
        <w:tblInd w:w="108" w:type="dxa"/>
        <w:tblLayout w:type="fixed"/>
        <w:tblLook w:val="0000" w:firstRow="0" w:lastRow="0" w:firstColumn="0" w:lastColumn="0" w:noHBand="0" w:noVBand="0"/>
      </w:tblPr>
      <w:tblGrid>
        <w:gridCol w:w="1985"/>
        <w:gridCol w:w="2268"/>
        <w:gridCol w:w="3402"/>
        <w:gridCol w:w="2234"/>
      </w:tblGrid>
      <w:tr w:rsidR="004D2FD8" w:rsidRPr="007E42C3" w14:paraId="6652AEDD" w14:textId="77777777" w:rsidTr="007E42C3">
        <w:trPr>
          <w:trHeight w:val="520"/>
        </w:trPr>
        <w:tc>
          <w:tcPr>
            <w:tcW w:w="4253" w:type="dxa"/>
            <w:gridSpan w:val="2"/>
          </w:tcPr>
          <w:p w14:paraId="77EC73DF" w14:textId="77777777" w:rsidR="004D2FD8" w:rsidRPr="007E42C3" w:rsidRDefault="004D2FD8">
            <w:pPr>
              <w:pStyle w:val="Corpsdetexte0"/>
              <w:keepNext/>
              <w:spacing w:before="0" w:after="0"/>
              <w:ind w:left="567" w:hanging="567"/>
              <w:jc w:val="both"/>
              <w:rPr>
                <w:rFonts w:ascii="Times New Roman" w:hAnsi="Times New Roman"/>
                <w:b/>
                <w:sz w:val="28"/>
                <w:szCs w:val="28"/>
              </w:rPr>
            </w:pPr>
            <w:r w:rsidRPr="007E42C3">
              <w:rPr>
                <w:rFonts w:ascii="Times New Roman" w:hAnsi="Times New Roman"/>
                <w:b/>
                <w:sz w:val="28"/>
              </w:rPr>
              <w:t>Pour le contractant</w:t>
            </w:r>
          </w:p>
        </w:tc>
        <w:tc>
          <w:tcPr>
            <w:tcW w:w="5636" w:type="dxa"/>
            <w:gridSpan w:val="2"/>
          </w:tcPr>
          <w:p w14:paraId="45263882" w14:textId="77777777" w:rsidR="004D2FD8" w:rsidRPr="007E42C3" w:rsidRDefault="004D2FD8">
            <w:pPr>
              <w:pStyle w:val="Corpsdetexte0"/>
              <w:keepNext/>
              <w:spacing w:before="0" w:after="0"/>
              <w:ind w:left="567" w:hanging="567"/>
              <w:jc w:val="both"/>
              <w:rPr>
                <w:rFonts w:ascii="Times New Roman" w:hAnsi="Times New Roman"/>
                <w:b/>
                <w:sz w:val="28"/>
                <w:szCs w:val="28"/>
              </w:rPr>
            </w:pPr>
            <w:r w:rsidRPr="007E42C3">
              <w:rPr>
                <w:rFonts w:ascii="Times New Roman" w:hAnsi="Times New Roman"/>
                <w:b/>
                <w:sz w:val="28"/>
              </w:rPr>
              <w:t>Pour le pouvoir adjudicateur</w:t>
            </w:r>
          </w:p>
        </w:tc>
      </w:tr>
      <w:tr w:rsidR="004D2FD8" w:rsidRPr="007E42C3" w14:paraId="0B230681" w14:textId="77777777" w:rsidTr="007E42C3">
        <w:trPr>
          <w:cantSplit/>
          <w:trHeight w:val="555"/>
        </w:trPr>
        <w:tc>
          <w:tcPr>
            <w:tcW w:w="1985" w:type="dxa"/>
          </w:tcPr>
          <w:p w14:paraId="0D0B33BF" w14:textId="77777777" w:rsidR="004D2FD8" w:rsidRPr="007E42C3" w:rsidRDefault="004D2FD8">
            <w:pPr>
              <w:pStyle w:val="Corpsdetexte0"/>
              <w:keepNext/>
              <w:spacing w:before="0" w:after="0"/>
              <w:ind w:left="567" w:hanging="567"/>
              <w:jc w:val="both"/>
              <w:rPr>
                <w:rFonts w:ascii="Times New Roman" w:hAnsi="Times New Roman"/>
                <w:sz w:val="22"/>
              </w:rPr>
            </w:pPr>
            <w:r w:rsidRPr="007E42C3">
              <w:rPr>
                <w:rFonts w:ascii="Times New Roman" w:hAnsi="Times New Roman"/>
                <w:sz w:val="22"/>
              </w:rPr>
              <w:t>Nom:</w:t>
            </w:r>
          </w:p>
        </w:tc>
        <w:tc>
          <w:tcPr>
            <w:tcW w:w="2268" w:type="dxa"/>
          </w:tcPr>
          <w:p w14:paraId="01CCE99A" w14:textId="77777777" w:rsidR="004D2FD8" w:rsidRPr="007E42C3" w:rsidRDefault="004D2FD8">
            <w:pPr>
              <w:pStyle w:val="Corpsdetexte0"/>
              <w:keepNext/>
              <w:spacing w:before="0" w:after="0"/>
              <w:ind w:left="567" w:hanging="567"/>
              <w:jc w:val="both"/>
              <w:rPr>
                <w:rFonts w:ascii="Times New Roman" w:hAnsi="Times New Roman"/>
                <w:sz w:val="22"/>
              </w:rPr>
            </w:pPr>
          </w:p>
        </w:tc>
        <w:tc>
          <w:tcPr>
            <w:tcW w:w="3402" w:type="dxa"/>
          </w:tcPr>
          <w:p w14:paraId="2D2A69CD" w14:textId="77777777" w:rsidR="004D2FD8" w:rsidRPr="007E42C3" w:rsidRDefault="004D2FD8">
            <w:pPr>
              <w:pStyle w:val="Corpsdetexte0"/>
              <w:keepNext/>
              <w:spacing w:before="0" w:after="0"/>
              <w:ind w:left="567" w:hanging="567"/>
              <w:jc w:val="both"/>
              <w:rPr>
                <w:rFonts w:ascii="Times New Roman" w:hAnsi="Times New Roman"/>
                <w:sz w:val="22"/>
              </w:rPr>
            </w:pPr>
            <w:r w:rsidRPr="007E42C3">
              <w:rPr>
                <w:rFonts w:ascii="Times New Roman" w:hAnsi="Times New Roman"/>
                <w:sz w:val="22"/>
              </w:rPr>
              <w:t>Nom:</w:t>
            </w:r>
          </w:p>
        </w:tc>
        <w:tc>
          <w:tcPr>
            <w:tcW w:w="2232" w:type="dxa"/>
          </w:tcPr>
          <w:p w14:paraId="4F29A16F" w14:textId="77777777" w:rsidR="004D2FD8" w:rsidRPr="007E42C3" w:rsidRDefault="004D2FD8">
            <w:pPr>
              <w:pStyle w:val="Corpsdetexte0"/>
              <w:keepNext/>
              <w:spacing w:before="0" w:after="0"/>
              <w:ind w:left="567" w:hanging="567"/>
              <w:jc w:val="both"/>
              <w:rPr>
                <w:rFonts w:ascii="Times New Roman" w:hAnsi="Times New Roman"/>
                <w:sz w:val="22"/>
              </w:rPr>
            </w:pPr>
          </w:p>
        </w:tc>
      </w:tr>
      <w:tr w:rsidR="004D2FD8" w:rsidRPr="007E42C3" w14:paraId="10520C5A" w14:textId="77777777" w:rsidTr="007E42C3">
        <w:trPr>
          <w:cantSplit/>
          <w:trHeight w:val="577"/>
        </w:trPr>
        <w:tc>
          <w:tcPr>
            <w:tcW w:w="1985" w:type="dxa"/>
          </w:tcPr>
          <w:p w14:paraId="59BD3AE9" w14:textId="77777777" w:rsidR="004D2FD8" w:rsidRPr="007E42C3" w:rsidRDefault="004D2FD8">
            <w:pPr>
              <w:pStyle w:val="Corpsdetexte0"/>
              <w:keepNext/>
              <w:spacing w:before="0" w:after="0"/>
              <w:ind w:left="567" w:hanging="567"/>
              <w:jc w:val="both"/>
              <w:rPr>
                <w:rFonts w:ascii="Times New Roman" w:hAnsi="Times New Roman"/>
                <w:sz w:val="22"/>
              </w:rPr>
            </w:pPr>
          </w:p>
          <w:p w14:paraId="4B89D163" w14:textId="77777777" w:rsidR="004D2FD8" w:rsidRPr="007E42C3" w:rsidRDefault="00FA3F66">
            <w:pPr>
              <w:pStyle w:val="Corpsdetexte0"/>
              <w:keepNext/>
              <w:spacing w:before="0" w:after="0"/>
              <w:ind w:left="567" w:hanging="567"/>
              <w:jc w:val="both"/>
              <w:rPr>
                <w:rFonts w:ascii="Times New Roman" w:hAnsi="Times New Roman"/>
                <w:sz w:val="22"/>
              </w:rPr>
            </w:pPr>
            <w:r w:rsidRPr="007E42C3">
              <w:rPr>
                <w:rFonts w:ascii="Times New Roman" w:hAnsi="Times New Roman"/>
                <w:sz w:val="22"/>
              </w:rPr>
              <w:t>Titre:</w:t>
            </w:r>
          </w:p>
        </w:tc>
        <w:tc>
          <w:tcPr>
            <w:tcW w:w="2268" w:type="dxa"/>
          </w:tcPr>
          <w:p w14:paraId="0132AD84" w14:textId="77777777" w:rsidR="004D2FD8" w:rsidRPr="007E42C3" w:rsidRDefault="004D2FD8">
            <w:pPr>
              <w:pStyle w:val="Corpsdetexte0"/>
              <w:keepNext/>
              <w:spacing w:before="0" w:after="0"/>
              <w:ind w:left="567" w:hanging="567"/>
              <w:jc w:val="both"/>
              <w:rPr>
                <w:rFonts w:ascii="Times New Roman" w:hAnsi="Times New Roman"/>
                <w:sz w:val="22"/>
              </w:rPr>
            </w:pPr>
          </w:p>
        </w:tc>
        <w:tc>
          <w:tcPr>
            <w:tcW w:w="3402" w:type="dxa"/>
          </w:tcPr>
          <w:p w14:paraId="10375FAC" w14:textId="77777777" w:rsidR="004D2FD8" w:rsidRPr="007E42C3" w:rsidRDefault="004D2FD8">
            <w:pPr>
              <w:pStyle w:val="Corpsdetexte0"/>
              <w:keepNext/>
              <w:spacing w:before="0" w:after="0"/>
              <w:ind w:left="567" w:hanging="567"/>
              <w:jc w:val="both"/>
              <w:rPr>
                <w:rFonts w:ascii="Times New Roman" w:hAnsi="Times New Roman"/>
                <w:sz w:val="22"/>
              </w:rPr>
            </w:pPr>
          </w:p>
          <w:p w14:paraId="375DFE3C" w14:textId="0F9404C2" w:rsidR="004D2FD8" w:rsidRPr="007E42C3" w:rsidRDefault="00FA3F66">
            <w:pPr>
              <w:pStyle w:val="Corpsdetexte0"/>
              <w:keepNext/>
              <w:spacing w:before="0" w:after="0"/>
              <w:ind w:left="567" w:hanging="567"/>
              <w:jc w:val="both"/>
              <w:rPr>
                <w:rFonts w:ascii="Times New Roman" w:hAnsi="Times New Roman"/>
                <w:sz w:val="22"/>
              </w:rPr>
            </w:pPr>
            <w:r w:rsidRPr="007E42C3">
              <w:rPr>
                <w:rFonts w:ascii="Times New Roman" w:hAnsi="Times New Roman"/>
                <w:sz w:val="22"/>
              </w:rPr>
              <w:t>Titre:</w:t>
            </w:r>
            <w:r w:rsidR="007E42C3" w:rsidRPr="007E42C3">
              <w:rPr>
                <w:rFonts w:ascii="Times New Roman" w:hAnsi="Times New Roman"/>
                <w:sz w:val="22"/>
              </w:rPr>
              <w:t xml:space="preserve"> Chef de Mission</w:t>
            </w:r>
          </w:p>
        </w:tc>
        <w:tc>
          <w:tcPr>
            <w:tcW w:w="2232" w:type="dxa"/>
          </w:tcPr>
          <w:p w14:paraId="2BEF2458" w14:textId="77777777" w:rsidR="004D2FD8" w:rsidRPr="007E42C3" w:rsidRDefault="004D2FD8">
            <w:pPr>
              <w:pStyle w:val="Corpsdetexte0"/>
              <w:keepNext/>
              <w:spacing w:before="0" w:after="0"/>
              <w:ind w:left="567" w:hanging="567"/>
              <w:jc w:val="both"/>
              <w:rPr>
                <w:rFonts w:ascii="Times New Roman" w:hAnsi="Times New Roman"/>
                <w:sz w:val="22"/>
              </w:rPr>
            </w:pPr>
          </w:p>
        </w:tc>
      </w:tr>
      <w:tr w:rsidR="004D2FD8" w:rsidRPr="007E42C3" w14:paraId="451DFD2D" w14:textId="77777777" w:rsidTr="007E42C3">
        <w:trPr>
          <w:cantSplit/>
          <w:trHeight w:val="878"/>
        </w:trPr>
        <w:tc>
          <w:tcPr>
            <w:tcW w:w="1985" w:type="dxa"/>
          </w:tcPr>
          <w:p w14:paraId="36B09E01" w14:textId="77777777" w:rsidR="004D2FD8" w:rsidRPr="007E42C3" w:rsidRDefault="004D2FD8">
            <w:pPr>
              <w:pStyle w:val="Corpsdetexte0"/>
              <w:spacing w:before="0" w:after="0"/>
              <w:ind w:left="567" w:hanging="567"/>
              <w:jc w:val="both"/>
              <w:rPr>
                <w:rFonts w:ascii="Times New Roman" w:hAnsi="Times New Roman"/>
                <w:sz w:val="22"/>
              </w:rPr>
            </w:pPr>
          </w:p>
          <w:p w14:paraId="30AA66E1" w14:textId="77777777" w:rsidR="004D2FD8" w:rsidRPr="007E42C3" w:rsidRDefault="004D2FD8">
            <w:pPr>
              <w:pStyle w:val="Corpsdetexte0"/>
              <w:spacing w:before="0" w:after="0"/>
              <w:ind w:left="567" w:hanging="567"/>
              <w:jc w:val="both"/>
              <w:rPr>
                <w:rFonts w:ascii="Times New Roman" w:hAnsi="Times New Roman"/>
                <w:sz w:val="22"/>
              </w:rPr>
            </w:pPr>
            <w:r w:rsidRPr="007E42C3">
              <w:rPr>
                <w:rFonts w:ascii="Times New Roman" w:hAnsi="Times New Roman"/>
                <w:sz w:val="22"/>
              </w:rPr>
              <w:t>Signature:</w:t>
            </w:r>
          </w:p>
        </w:tc>
        <w:tc>
          <w:tcPr>
            <w:tcW w:w="2268" w:type="dxa"/>
          </w:tcPr>
          <w:p w14:paraId="14398967" w14:textId="77777777" w:rsidR="004D2FD8" w:rsidRPr="007E42C3" w:rsidRDefault="004D2FD8">
            <w:pPr>
              <w:pStyle w:val="Corpsdetexte0"/>
              <w:spacing w:before="0" w:after="0"/>
              <w:ind w:left="567" w:hanging="567"/>
              <w:jc w:val="both"/>
              <w:rPr>
                <w:rFonts w:ascii="Times New Roman" w:hAnsi="Times New Roman"/>
                <w:sz w:val="22"/>
              </w:rPr>
            </w:pPr>
          </w:p>
        </w:tc>
        <w:tc>
          <w:tcPr>
            <w:tcW w:w="3402" w:type="dxa"/>
          </w:tcPr>
          <w:p w14:paraId="7E58E8B7" w14:textId="77777777" w:rsidR="004D2FD8" w:rsidRPr="007E42C3" w:rsidRDefault="004D2FD8">
            <w:pPr>
              <w:pStyle w:val="Corpsdetexte0"/>
              <w:spacing w:before="0" w:after="0"/>
              <w:ind w:left="567" w:hanging="567"/>
              <w:jc w:val="both"/>
              <w:rPr>
                <w:rFonts w:ascii="Times New Roman" w:hAnsi="Times New Roman"/>
                <w:sz w:val="22"/>
              </w:rPr>
            </w:pPr>
          </w:p>
          <w:p w14:paraId="33E4AC71" w14:textId="77777777" w:rsidR="004D2FD8" w:rsidRPr="007E42C3" w:rsidRDefault="004D2FD8">
            <w:pPr>
              <w:pStyle w:val="Corpsdetexte0"/>
              <w:spacing w:before="0" w:after="0"/>
              <w:ind w:left="567" w:hanging="567"/>
              <w:jc w:val="both"/>
              <w:rPr>
                <w:rFonts w:ascii="Times New Roman" w:hAnsi="Times New Roman"/>
                <w:sz w:val="22"/>
              </w:rPr>
            </w:pPr>
            <w:r w:rsidRPr="007E42C3">
              <w:rPr>
                <w:rFonts w:ascii="Times New Roman" w:hAnsi="Times New Roman"/>
                <w:sz w:val="22"/>
              </w:rPr>
              <w:t>Signature:</w:t>
            </w:r>
          </w:p>
        </w:tc>
        <w:tc>
          <w:tcPr>
            <w:tcW w:w="2232" w:type="dxa"/>
          </w:tcPr>
          <w:p w14:paraId="66B83D8B" w14:textId="77777777" w:rsidR="004D2FD8" w:rsidRPr="007E42C3" w:rsidRDefault="004D2FD8">
            <w:pPr>
              <w:pStyle w:val="Corpsdetexte0"/>
              <w:spacing w:before="0" w:after="0"/>
              <w:ind w:left="567" w:hanging="567"/>
              <w:jc w:val="both"/>
              <w:rPr>
                <w:rFonts w:ascii="Times New Roman" w:hAnsi="Times New Roman"/>
                <w:sz w:val="22"/>
              </w:rPr>
            </w:pPr>
          </w:p>
        </w:tc>
      </w:tr>
      <w:tr w:rsidR="004D2FD8" w:rsidRPr="007E42C3" w14:paraId="6E699ADF" w14:textId="77777777" w:rsidTr="007E42C3">
        <w:trPr>
          <w:cantSplit/>
          <w:trHeight w:val="428"/>
        </w:trPr>
        <w:tc>
          <w:tcPr>
            <w:tcW w:w="1985" w:type="dxa"/>
          </w:tcPr>
          <w:p w14:paraId="2A866E9B" w14:textId="77777777" w:rsidR="004D2FD8" w:rsidRPr="007E42C3" w:rsidRDefault="004D2FD8">
            <w:pPr>
              <w:pStyle w:val="Corpsdetexte0"/>
              <w:spacing w:before="0" w:after="0"/>
              <w:ind w:left="567" w:hanging="567"/>
              <w:jc w:val="both"/>
              <w:rPr>
                <w:rFonts w:ascii="Times New Roman" w:hAnsi="Times New Roman"/>
                <w:sz w:val="22"/>
              </w:rPr>
            </w:pPr>
          </w:p>
          <w:p w14:paraId="024E0030" w14:textId="77777777" w:rsidR="004D2FD8" w:rsidRPr="007E42C3" w:rsidRDefault="004D2FD8">
            <w:pPr>
              <w:pStyle w:val="Corpsdetexte0"/>
              <w:spacing w:before="0" w:after="0"/>
              <w:ind w:left="567" w:hanging="567"/>
              <w:jc w:val="both"/>
              <w:rPr>
                <w:rFonts w:ascii="Times New Roman" w:hAnsi="Times New Roman"/>
                <w:sz w:val="22"/>
              </w:rPr>
            </w:pPr>
            <w:r w:rsidRPr="007E42C3">
              <w:rPr>
                <w:rFonts w:ascii="Times New Roman" w:hAnsi="Times New Roman"/>
                <w:sz w:val="22"/>
              </w:rPr>
              <w:t>Date:</w:t>
            </w:r>
          </w:p>
        </w:tc>
        <w:tc>
          <w:tcPr>
            <w:tcW w:w="2268" w:type="dxa"/>
          </w:tcPr>
          <w:p w14:paraId="0569D6AE" w14:textId="77777777" w:rsidR="004D2FD8" w:rsidRPr="007E42C3" w:rsidRDefault="004D2FD8">
            <w:pPr>
              <w:pStyle w:val="Corpsdetexte0"/>
              <w:spacing w:before="0" w:after="0"/>
              <w:ind w:left="567" w:hanging="567"/>
              <w:jc w:val="both"/>
              <w:rPr>
                <w:rFonts w:ascii="Times New Roman" w:hAnsi="Times New Roman"/>
                <w:sz w:val="22"/>
              </w:rPr>
            </w:pPr>
          </w:p>
        </w:tc>
        <w:tc>
          <w:tcPr>
            <w:tcW w:w="3402" w:type="dxa"/>
          </w:tcPr>
          <w:p w14:paraId="485D8F41" w14:textId="77777777" w:rsidR="004D2FD8" w:rsidRPr="007E42C3" w:rsidRDefault="004D2FD8">
            <w:pPr>
              <w:pStyle w:val="Corpsdetexte0"/>
              <w:spacing w:before="0" w:after="0"/>
              <w:ind w:left="567" w:hanging="567"/>
              <w:jc w:val="both"/>
              <w:rPr>
                <w:rFonts w:ascii="Times New Roman" w:hAnsi="Times New Roman"/>
                <w:sz w:val="22"/>
              </w:rPr>
            </w:pPr>
          </w:p>
          <w:p w14:paraId="484D8A5E" w14:textId="77777777" w:rsidR="004D2FD8" w:rsidRPr="007E42C3" w:rsidRDefault="004D2FD8">
            <w:pPr>
              <w:pStyle w:val="Corpsdetexte0"/>
              <w:spacing w:before="0" w:after="0"/>
              <w:ind w:left="567" w:hanging="567"/>
              <w:jc w:val="both"/>
              <w:rPr>
                <w:rFonts w:ascii="Times New Roman" w:hAnsi="Times New Roman"/>
                <w:sz w:val="22"/>
              </w:rPr>
            </w:pPr>
            <w:r w:rsidRPr="007E42C3">
              <w:rPr>
                <w:rFonts w:ascii="Times New Roman" w:hAnsi="Times New Roman"/>
                <w:sz w:val="22"/>
              </w:rPr>
              <w:t>Date:</w:t>
            </w:r>
          </w:p>
        </w:tc>
        <w:tc>
          <w:tcPr>
            <w:tcW w:w="2232" w:type="dxa"/>
          </w:tcPr>
          <w:p w14:paraId="61C219EE" w14:textId="77777777" w:rsidR="004D2FD8" w:rsidRPr="007E42C3" w:rsidRDefault="004D2FD8">
            <w:pPr>
              <w:pStyle w:val="Corpsdetexte0"/>
              <w:spacing w:before="0" w:after="0"/>
              <w:ind w:left="567" w:hanging="567"/>
              <w:jc w:val="both"/>
              <w:rPr>
                <w:rFonts w:ascii="Times New Roman" w:hAnsi="Times New Roman"/>
                <w:sz w:val="22"/>
              </w:rPr>
            </w:pPr>
          </w:p>
        </w:tc>
      </w:tr>
    </w:tbl>
    <w:p w14:paraId="64674DED" w14:textId="77777777" w:rsidR="004D2FD8" w:rsidRPr="007E42C3" w:rsidRDefault="004D2FD8" w:rsidP="000076DF">
      <w:pPr>
        <w:ind w:left="567"/>
        <w:rPr>
          <w:rFonts w:ascii="Times New Roman" w:hAnsi="Times New Roman"/>
        </w:rPr>
      </w:pPr>
    </w:p>
    <w:p w14:paraId="6A25731C" w14:textId="77777777" w:rsidR="00BB09BC" w:rsidRPr="007E42C3" w:rsidRDefault="00BB09BC" w:rsidP="000076DF">
      <w:pPr>
        <w:ind w:left="567"/>
        <w:rPr>
          <w:rFonts w:ascii="Times New Roman" w:hAnsi="Times New Roman"/>
        </w:rPr>
      </w:pPr>
    </w:p>
    <w:p w14:paraId="39BDD63C" w14:textId="77777777" w:rsidR="00BB09BC" w:rsidRPr="007E42C3" w:rsidRDefault="00BB09BC" w:rsidP="000076DF">
      <w:pPr>
        <w:ind w:left="567"/>
        <w:rPr>
          <w:rFonts w:ascii="Times New Roman" w:hAnsi="Times New Roman"/>
        </w:rPr>
      </w:pPr>
    </w:p>
    <w:p w14:paraId="42D08633" w14:textId="77777777" w:rsidR="00BB09BC" w:rsidRPr="007E42C3" w:rsidRDefault="00BB09BC" w:rsidP="000076DF">
      <w:pPr>
        <w:ind w:left="567"/>
        <w:rPr>
          <w:rFonts w:ascii="Times New Roman" w:hAnsi="Times New Roman"/>
        </w:rPr>
      </w:pPr>
    </w:p>
    <w:p w14:paraId="54B93A87" w14:textId="77777777" w:rsidR="00BB09BC" w:rsidRPr="007E42C3" w:rsidRDefault="00BB09BC" w:rsidP="000076DF">
      <w:pPr>
        <w:ind w:left="567"/>
        <w:rPr>
          <w:rFonts w:ascii="Times New Roman" w:hAnsi="Times New Roman"/>
        </w:rPr>
      </w:pPr>
    </w:p>
    <w:p w14:paraId="61072B60" w14:textId="77777777" w:rsidR="00BB09BC" w:rsidRPr="007E42C3" w:rsidRDefault="00BB09BC" w:rsidP="000076DF">
      <w:pPr>
        <w:ind w:left="567"/>
        <w:rPr>
          <w:rFonts w:ascii="Times New Roman" w:hAnsi="Times New Roman"/>
        </w:rPr>
      </w:pPr>
    </w:p>
    <w:p w14:paraId="6B17F603" w14:textId="77777777" w:rsidR="00BB09BC" w:rsidRPr="007E42C3" w:rsidRDefault="00BB09BC" w:rsidP="000076DF">
      <w:pPr>
        <w:ind w:left="567"/>
        <w:rPr>
          <w:rFonts w:ascii="Times New Roman" w:hAnsi="Times New Roman"/>
        </w:rPr>
      </w:pPr>
    </w:p>
    <w:p w14:paraId="1145BFC3" w14:textId="77777777" w:rsidR="00BB09BC" w:rsidRPr="007E42C3" w:rsidRDefault="00BB09BC" w:rsidP="000076DF">
      <w:pPr>
        <w:ind w:left="567"/>
        <w:rPr>
          <w:rFonts w:ascii="Times New Roman" w:hAnsi="Times New Roman"/>
        </w:rPr>
      </w:pPr>
    </w:p>
    <w:p w14:paraId="3BDA5A41" w14:textId="77777777" w:rsidR="00BB09BC" w:rsidRPr="007E42C3" w:rsidRDefault="00BB09BC" w:rsidP="000076DF">
      <w:pPr>
        <w:ind w:left="567"/>
        <w:rPr>
          <w:rFonts w:ascii="Times New Roman" w:hAnsi="Times New Roman"/>
        </w:rPr>
      </w:pPr>
    </w:p>
    <w:p w14:paraId="42C55537" w14:textId="77777777" w:rsidR="00BB09BC" w:rsidRPr="007E42C3" w:rsidRDefault="00BB09BC" w:rsidP="000076DF">
      <w:pPr>
        <w:ind w:left="567"/>
        <w:rPr>
          <w:rFonts w:ascii="Times New Roman" w:hAnsi="Times New Roman"/>
        </w:rPr>
      </w:pPr>
    </w:p>
    <w:p w14:paraId="27630483" w14:textId="77777777" w:rsidR="00BB09BC" w:rsidRPr="007E42C3" w:rsidRDefault="00BB09BC" w:rsidP="000076DF">
      <w:pPr>
        <w:ind w:left="567"/>
        <w:rPr>
          <w:rFonts w:ascii="Times New Roman" w:hAnsi="Times New Roman"/>
        </w:rPr>
      </w:pPr>
    </w:p>
    <w:p w14:paraId="1CB0CDCA" w14:textId="77777777" w:rsidR="00BB09BC" w:rsidRPr="007E42C3" w:rsidRDefault="00BB09BC" w:rsidP="000076DF">
      <w:pPr>
        <w:ind w:left="567"/>
        <w:rPr>
          <w:rFonts w:ascii="Times New Roman" w:hAnsi="Times New Roman"/>
        </w:rPr>
      </w:pPr>
    </w:p>
    <w:p w14:paraId="45D37AB3" w14:textId="77777777" w:rsidR="00BB09BC" w:rsidRPr="007E42C3" w:rsidRDefault="00BB09BC" w:rsidP="000076DF">
      <w:pPr>
        <w:ind w:left="567"/>
        <w:rPr>
          <w:rFonts w:ascii="Times New Roman" w:hAnsi="Times New Roman"/>
        </w:rPr>
      </w:pPr>
    </w:p>
    <w:p w14:paraId="5D170755" w14:textId="77777777" w:rsidR="00BB09BC" w:rsidRPr="007E42C3" w:rsidRDefault="00BB09BC" w:rsidP="000076DF">
      <w:pPr>
        <w:ind w:left="567"/>
        <w:rPr>
          <w:rFonts w:ascii="Times New Roman" w:hAnsi="Times New Roman"/>
        </w:rPr>
      </w:pPr>
    </w:p>
    <w:p w14:paraId="57812DB5" w14:textId="77777777" w:rsidR="00BB09BC" w:rsidRPr="007E42C3" w:rsidRDefault="00BB09BC" w:rsidP="000076DF">
      <w:pPr>
        <w:ind w:left="567"/>
        <w:rPr>
          <w:rFonts w:ascii="Times New Roman" w:hAnsi="Times New Roman"/>
        </w:rPr>
      </w:pPr>
    </w:p>
    <w:p w14:paraId="11C34CD4" w14:textId="57CE5845" w:rsidR="00BB09BC" w:rsidRPr="007E42C3" w:rsidRDefault="00A170C7" w:rsidP="00BB09BC">
      <w:pPr>
        <w:spacing w:before="240"/>
        <w:ind w:left="567" w:hanging="567"/>
        <w:outlineLvl w:val="0"/>
        <w:rPr>
          <w:rFonts w:ascii="Times New Roman" w:hAnsi="Times New Roman"/>
          <w:b/>
          <w:sz w:val="28"/>
        </w:rPr>
      </w:pPr>
      <w:r>
        <w:rPr>
          <w:rFonts w:ascii="Times New Roman" w:hAnsi="Times New Roman"/>
          <w:b/>
          <w:sz w:val="28"/>
        </w:rPr>
        <w:br w:type="page"/>
      </w:r>
    </w:p>
    <w:p w14:paraId="0C670CDA" w14:textId="77777777" w:rsidR="00BB09BC" w:rsidRPr="007E42C3" w:rsidRDefault="00BB09BC" w:rsidP="00BB09BC">
      <w:pPr>
        <w:pStyle w:val="Titre1"/>
        <w:keepNext w:val="0"/>
        <w:numPr>
          <w:ilvl w:val="0"/>
          <w:numId w:val="0"/>
        </w:numPr>
        <w:jc w:val="center"/>
        <w:rPr>
          <w:rFonts w:ascii="Times New Roman" w:hAnsi="Times New Roman"/>
          <w:i/>
          <w:sz w:val="28"/>
          <w:szCs w:val="28"/>
        </w:rPr>
      </w:pPr>
      <w:bookmarkStart w:id="3" w:name="_Toc42488096"/>
      <w:r w:rsidRPr="007E42C3">
        <w:rPr>
          <w:rFonts w:ascii="Times New Roman" w:hAnsi="Times New Roman"/>
          <w:i/>
          <w:sz w:val="28"/>
        </w:rPr>
        <w:lastRenderedPageBreak/>
        <w:t>CONDITIONS PARTICULIÈRES</w:t>
      </w:r>
      <w:bookmarkEnd w:id="3"/>
    </w:p>
    <w:p w14:paraId="6864C4A2" w14:textId="77777777" w:rsidR="00BB09BC" w:rsidRPr="007E42C3" w:rsidRDefault="00BB09BC" w:rsidP="00BB09BC">
      <w:pPr>
        <w:spacing w:before="240"/>
        <w:ind w:left="567" w:hanging="567"/>
        <w:outlineLvl w:val="0"/>
        <w:rPr>
          <w:rFonts w:ascii="Times New Roman" w:hAnsi="Times New Roman"/>
          <w:b/>
          <w:sz w:val="28"/>
          <w:szCs w:val="28"/>
        </w:rPr>
      </w:pPr>
      <w:r w:rsidRPr="007E42C3">
        <w:rPr>
          <w:rFonts w:ascii="Times New Roman" w:hAnsi="Times New Roman"/>
          <w:b/>
          <w:sz w:val="28"/>
        </w:rPr>
        <w:t>TABLE DES MATIÈRES</w:t>
      </w:r>
    </w:p>
    <w:p w14:paraId="7CD878F4" w14:textId="77777777" w:rsidR="00BB09BC" w:rsidRPr="007E42C3" w:rsidRDefault="00BB09BC" w:rsidP="00BB09BC">
      <w:pPr>
        <w:jc w:val="both"/>
        <w:rPr>
          <w:rFonts w:ascii="Times New Roman" w:hAnsi="Times New Roman"/>
          <w:sz w:val="22"/>
          <w:szCs w:val="22"/>
        </w:rPr>
      </w:pPr>
      <w:r w:rsidRPr="007E42C3">
        <w:rPr>
          <w:rFonts w:ascii="Times New Roman" w:hAnsi="Times New Roman"/>
          <w:sz w:val="22"/>
        </w:rPr>
        <w:t>Les présentes conditions particulières précisent et complètent, au besoin,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À titre exceptionnel et avec l’autorisation des services compétents de la Commission, d’autres clauses peuvent être introduites pour couvrir des situations particulières.</w:t>
      </w:r>
    </w:p>
    <w:p w14:paraId="17A51D62" w14:textId="77777777" w:rsidR="00BC616D" w:rsidRPr="007E42C3" w:rsidRDefault="00BC616D" w:rsidP="00BC616D">
      <w:pPr>
        <w:spacing w:before="240"/>
        <w:ind w:left="1134" w:hanging="1134"/>
        <w:jc w:val="both"/>
        <w:rPr>
          <w:rFonts w:ascii="Times New Roman" w:hAnsi="Times New Roman"/>
          <w:b/>
          <w:sz w:val="24"/>
          <w:szCs w:val="24"/>
        </w:rPr>
      </w:pPr>
      <w:bookmarkStart w:id="4" w:name="_Toc124934896"/>
      <w:r w:rsidRPr="007E42C3">
        <w:rPr>
          <w:rFonts w:ascii="Times New Roman" w:hAnsi="Times New Roman"/>
          <w:b/>
          <w:sz w:val="24"/>
        </w:rPr>
        <w:t>Article 2</w:t>
      </w:r>
      <w:r w:rsidRPr="007E42C3">
        <w:rPr>
          <w:rFonts w:ascii="Times New Roman" w:hAnsi="Times New Roman"/>
        </w:rPr>
        <w:tab/>
      </w:r>
      <w:r w:rsidRPr="007E42C3">
        <w:rPr>
          <w:rFonts w:ascii="Times New Roman" w:hAnsi="Times New Roman"/>
          <w:b/>
          <w:sz w:val="24"/>
        </w:rPr>
        <w:t>L</w:t>
      </w:r>
      <w:bookmarkEnd w:id="4"/>
      <w:r w:rsidRPr="007E42C3">
        <w:rPr>
          <w:rFonts w:ascii="Times New Roman" w:hAnsi="Times New Roman"/>
          <w:b/>
          <w:sz w:val="24"/>
        </w:rPr>
        <w:t>angue du marché</w:t>
      </w:r>
    </w:p>
    <w:p w14:paraId="3464EC14" w14:textId="77777777" w:rsidR="00BC616D" w:rsidRPr="007E42C3" w:rsidRDefault="00BC616D" w:rsidP="00BC616D">
      <w:pPr>
        <w:ind w:left="1134" w:hanging="567"/>
        <w:rPr>
          <w:rFonts w:ascii="Times New Roman" w:hAnsi="Times New Roman"/>
          <w:sz w:val="22"/>
          <w:szCs w:val="22"/>
        </w:rPr>
      </w:pPr>
      <w:r w:rsidRPr="007E42C3">
        <w:rPr>
          <w:rFonts w:ascii="Times New Roman" w:hAnsi="Times New Roman"/>
          <w:sz w:val="22"/>
        </w:rPr>
        <w:t>2.1</w:t>
      </w:r>
      <w:r w:rsidRPr="007E42C3">
        <w:rPr>
          <w:rFonts w:ascii="Times New Roman" w:hAnsi="Times New Roman"/>
        </w:rPr>
        <w:tab/>
      </w:r>
      <w:r w:rsidRPr="007E42C3">
        <w:rPr>
          <w:rFonts w:ascii="Times New Roman" w:hAnsi="Times New Roman"/>
          <w:sz w:val="22"/>
        </w:rPr>
        <w:t>La langue utilisée est le français.</w:t>
      </w:r>
    </w:p>
    <w:p w14:paraId="1EC18CF1" w14:textId="77777777" w:rsidR="00BC616D" w:rsidRPr="007E42C3" w:rsidRDefault="00BC616D" w:rsidP="00BC616D">
      <w:pPr>
        <w:spacing w:before="240"/>
        <w:ind w:left="1134" w:hanging="1134"/>
        <w:jc w:val="both"/>
        <w:rPr>
          <w:rFonts w:ascii="Times New Roman" w:hAnsi="Times New Roman"/>
          <w:b/>
          <w:sz w:val="24"/>
          <w:szCs w:val="24"/>
        </w:rPr>
      </w:pPr>
      <w:bookmarkStart w:id="5" w:name="_Toc124934897"/>
      <w:r w:rsidRPr="007E42C3">
        <w:rPr>
          <w:rFonts w:ascii="Times New Roman" w:hAnsi="Times New Roman"/>
          <w:b/>
          <w:sz w:val="24"/>
        </w:rPr>
        <w:t>Article 4</w:t>
      </w:r>
      <w:r w:rsidRPr="007E42C3">
        <w:rPr>
          <w:rFonts w:ascii="Times New Roman" w:hAnsi="Times New Roman"/>
        </w:rPr>
        <w:tab/>
      </w:r>
      <w:r w:rsidRPr="007E42C3">
        <w:rPr>
          <w:rFonts w:ascii="Times New Roman" w:hAnsi="Times New Roman"/>
          <w:b/>
          <w:sz w:val="24"/>
        </w:rPr>
        <w:t>Communications</w:t>
      </w:r>
      <w:bookmarkEnd w:id="5"/>
    </w:p>
    <w:p w14:paraId="0248AC95" w14:textId="77777777" w:rsidR="00BC616D" w:rsidRPr="007E42C3" w:rsidRDefault="00BC616D" w:rsidP="007E42C3">
      <w:pPr>
        <w:ind w:left="1134" w:hanging="567"/>
        <w:rPr>
          <w:rFonts w:ascii="Times New Roman" w:hAnsi="Times New Roman"/>
          <w:u w:val="single"/>
          <w:lang w:val="sv-SE"/>
        </w:rPr>
      </w:pPr>
      <w:r w:rsidRPr="007E42C3">
        <w:rPr>
          <w:rFonts w:ascii="Times New Roman" w:hAnsi="Times New Roman"/>
        </w:rPr>
        <w:t>4.1</w:t>
      </w:r>
      <w:r w:rsidRPr="007E42C3">
        <w:rPr>
          <w:rFonts w:ascii="Times New Roman" w:hAnsi="Times New Roman"/>
        </w:rPr>
        <w:tab/>
      </w:r>
      <w:r w:rsidRPr="007E42C3">
        <w:rPr>
          <w:rFonts w:ascii="Times New Roman" w:hAnsi="Times New Roman"/>
          <w:sz w:val="22"/>
        </w:rPr>
        <w:t>Pour</w:t>
      </w:r>
      <w:r w:rsidRPr="007E42C3">
        <w:rPr>
          <w:rFonts w:ascii="Times New Roman" w:hAnsi="Times New Roman"/>
          <w:u w:val="single"/>
          <w:lang w:val="sv-SE"/>
        </w:rPr>
        <w:t xml:space="preserve"> le Pouvoir Adjudicateur</w:t>
      </w:r>
    </w:p>
    <w:tbl>
      <w:tblPr>
        <w:tblW w:w="73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5400"/>
      </w:tblGrid>
      <w:tr w:rsidR="00BC616D" w:rsidRPr="007E42C3" w14:paraId="05C14A87" w14:textId="77777777" w:rsidTr="0001063E">
        <w:tc>
          <w:tcPr>
            <w:tcW w:w="1953" w:type="dxa"/>
            <w:shd w:val="pct10" w:color="auto" w:fill="FFFFFF"/>
            <w:vAlign w:val="center"/>
          </w:tcPr>
          <w:p w14:paraId="391177FE" w14:textId="77777777" w:rsidR="00BC616D" w:rsidRPr="007E42C3" w:rsidRDefault="00BC616D" w:rsidP="0001063E">
            <w:pPr>
              <w:pStyle w:val="corpsdetexte"/>
              <w:numPr>
                <w:ilvl w:val="0"/>
                <w:numId w:val="0"/>
              </w:numPr>
              <w:ind w:left="225"/>
              <w:jc w:val="left"/>
              <w:rPr>
                <w:b/>
                <w:snapToGrid w:val="0"/>
                <w:lang w:val="sv-SE"/>
              </w:rPr>
            </w:pPr>
            <w:r w:rsidRPr="007E42C3">
              <w:rPr>
                <w:b/>
                <w:snapToGrid w:val="0"/>
                <w:lang w:val="sv-SE"/>
              </w:rPr>
              <w:t>Nom:</w:t>
            </w:r>
          </w:p>
        </w:tc>
        <w:tc>
          <w:tcPr>
            <w:tcW w:w="5400" w:type="dxa"/>
            <w:vAlign w:val="center"/>
          </w:tcPr>
          <w:p w14:paraId="6E351707" w14:textId="77777777" w:rsidR="00BC616D" w:rsidRPr="007E42C3" w:rsidRDefault="00BC616D" w:rsidP="0001063E">
            <w:pPr>
              <w:pStyle w:val="corpsdetexte"/>
              <w:numPr>
                <w:ilvl w:val="0"/>
                <w:numId w:val="0"/>
              </w:numPr>
              <w:ind w:left="720"/>
              <w:jc w:val="left"/>
              <w:rPr>
                <w:snapToGrid w:val="0"/>
                <w:lang w:val="sv-SE"/>
              </w:rPr>
            </w:pPr>
          </w:p>
        </w:tc>
      </w:tr>
      <w:tr w:rsidR="00BC616D" w:rsidRPr="007E42C3" w14:paraId="6A72B524" w14:textId="77777777" w:rsidTr="0001063E">
        <w:tc>
          <w:tcPr>
            <w:tcW w:w="1953" w:type="dxa"/>
            <w:shd w:val="pct10" w:color="auto" w:fill="FFFFFF"/>
            <w:vAlign w:val="center"/>
          </w:tcPr>
          <w:p w14:paraId="6354CE92" w14:textId="77777777" w:rsidR="00BC616D" w:rsidRPr="007E42C3" w:rsidRDefault="00BC616D" w:rsidP="0001063E">
            <w:pPr>
              <w:pStyle w:val="corpsdetexte"/>
              <w:numPr>
                <w:ilvl w:val="0"/>
                <w:numId w:val="0"/>
              </w:numPr>
              <w:ind w:left="225"/>
              <w:jc w:val="left"/>
              <w:rPr>
                <w:b/>
                <w:snapToGrid w:val="0"/>
                <w:lang w:val="sv-SE"/>
              </w:rPr>
            </w:pPr>
            <w:r w:rsidRPr="007E42C3">
              <w:rPr>
                <w:b/>
                <w:snapToGrid w:val="0"/>
                <w:lang w:val="sv-SE"/>
              </w:rPr>
              <w:t>Adresse:</w:t>
            </w:r>
          </w:p>
        </w:tc>
        <w:tc>
          <w:tcPr>
            <w:tcW w:w="5400" w:type="dxa"/>
            <w:vAlign w:val="center"/>
          </w:tcPr>
          <w:p w14:paraId="4785935A" w14:textId="77777777" w:rsidR="00BC616D" w:rsidRPr="007E42C3" w:rsidRDefault="00BC616D" w:rsidP="0001063E">
            <w:pPr>
              <w:pStyle w:val="corpsdetexte"/>
              <w:numPr>
                <w:ilvl w:val="0"/>
                <w:numId w:val="0"/>
              </w:numPr>
              <w:ind w:left="720"/>
              <w:jc w:val="left"/>
              <w:rPr>
                <w:snapToGrid w:val="0"/>
                <w:lang w:val="sv-SE"/>
              </w:rPr>
            </w:pPr>
          </w:p>
        </w:tc>
      </w:tr>
      <w:tr w:rsidR="00BC616D" w:rsidRPr="007E42C3" w14:paraId="4105E091" w14:textId="77777777" w:rsidTr="0001063E">
        <w:tc>
          <w:tcPr>
            <w:tcW w:w="1953" w:type="dxa"/>
            <w:shd w:val="pct10" w:color="auto" w:fill="FFFFFF"/>
            <w:vAlign w:val="center"/>
          </w:tcPr>
          <w:p w14:paraId="4D9C10ED" w14:textId="77777777" w:rsidR="00BC616D" w:rsidRPr="007E42C3" w:rsidRDefault="00BC616D" w:rsidP="0001063E">
            <w:pPr>
              <w:pStyle w:val="corpsdetexte"/>
              <w:numPr>
                <w:ilvl w:val="0"/>
                <w:numId w:val="0"/>
              </w:numPr>
              <w:ind w:left="225"/>
              <w:jc w:val="left"/>
              <w:rPr>
                <w:b/>
                <w:snapToGrid w:val="0"/>
                <w:lang w:val="sv-SE"/>
              </w:rPr>
            </w:pPr>
            <w:r w:rsidRPr="007E42C3">
              <w:rPr>
                <w:b/>
                <w:snapToGrid w:val="0"/>
                <w:lang w:val="sv-SE"/>
              </w:rPr>
              <w:t>Téléphone:</w:t>
            </w:r>
          </w:p>
        </w:tc>
        <w:tc>
          <w:tcPr>
            <w:tcW w:w="5400" w:type="dxa"/>
            <w:vAlign w:val="center"/>
          </w:tcPr>
          <w:p w14:paraId="77422EAF" w14:textId="77777777" w:rsidR="00BC616D" w:rsidRPr="007E42C3" w:rsidRDefault="00BC616D" w:rsidP="0001063E">
            <w:pPr>
              <w:pStyle w:val="corpsdetexte"/>
              <w:numPr>
                <w:ilvl w:val="0"/>
                <w:numId w:val="0"/>
              </w:numPr>
              <w:ind w:left="720"/>
              <w:jc w:val="left"/>
              <w:rPr>
                <w:snapToGrid w:val="0"/>
                <w:lang w:val="sv-SE"/>
              </w:rPr>
            </w:pPr>
          </w:p>
        </w:tc>
      </w:tr>
      <w:tr w:rsidR="00BC616D" w:rsidRPr="007E42C3" w14:paraId="161FC954" w14:textId="77777777" w:rsidTr="0001063E">
        <w:tc>
          <w:tcPr>
            <w:tcW w:w="1953" w:type="dxa"/>
            <w:shd w:val="pct10" w:color="auto" w:fill="FFFFFF"/>
            <w:vAlign w:val="center"/>
          </w:tcPr>
          <w:p w14:paraId="1984F138" w14:textId="77777777" w:rsidR="00BC616D" w:rsidRPr="007E42C3" w:rsidRDefault="00BC616D" w:rsidP="0001063E">
            <w:pPr>
              <w:pStyle w:val="corpsdetexte"/>
              <w:numPr>
                <w:ilvl w:val="0"/>
                <w:numId w:val="0"/>
              </w:numPr>
              <w:ind w:left="225"/>
              <w:jc w:val="left"/>
              <w:rPr>
                <w:b/>
                <w:snapToGrid w:val="0"/>
                <w:lang w:val="sv-SE"/>
              </w:rPr>
            </w:pPr>
            <w:r w:rsidRPr="007E42C3">
              <w:rPr>
                <w:b/>
                <w:snapToGrid w:val="0"/>
                <w:lang w:val="sv-SE"/>
              </w:rPr>
              <w:t>e-mail:</w:t>
            </w:r>
          </w:p>
        </w:tc>
        <w:tc>
          <w:tcPr>
            <w:tcW w:w="5400" w:type="dxa"/>
            <w:vAlign w:val="center"/>
          </w:tcPr>
          <w:p w14:paraId="1C26C351" w14:textId="77777777" w:rsidR="00BC616D" w:rsidRPr="007E42C3" w:rsidRDefault="00BC616D" w:rsidP="0001063E">
            <w:pPr>
              <w:pStyle w:val="corpsdetexte"/>
              <w:numPr>
                <w:ilvl w:val="0"/>
                <w:numId w:val="0"/>
              </w:numPr>
              <w:ind w:left="720"/>
              <w:jc w:val="left"/>
              <w:rPr>
                <w:snapToGrid w:val="0"/>
                <w:lang w:val="sv-SE"/>
              </w:rPr>
            </w:pPr>
          </w:p>
        </w:tc>
      </w:tr>
    </w:tbl>
    <w:p w14:paraId="5C7B5941" w14:textId="77777777" w:rsidR="00BC616D" w:rsidRPr="007E42C3" w:rsidRDefault="00BC616D" w:rsidP="00BC616D">
      <w:pPr>
        <w:pStyle w:val="corpsdetexte"/>
        <w:numPr>
          <w:ilvl w:val="0"/>
          <w:numId w:val="0"/>
        </w:numPr>
        <w:ind w:left="720"/>
        <w:rPr>
          <w:snapToGrid w:val="0"/>
          <w:u w:val="single"/>
          <w:lang w:val="sv-SE"/>
        </w:rPr>
      </w:pPr>
    </w:p>
    <w:p w14:paraId="031C063B" w14:textId="77777777" w:rsidR="00BC616D" w:rsidRPr="007E42C3" w:rsidRDefault="00BC616D" w:rsidP="00BC616D">
      <w:pPr>
        <w:pStyle w:val="corpsdetexte"/>
        <w:numPr>
          <w:ilvl w:val="0"/>
          <w:numId w:val="0"/>
        </w:numPr>
        <w:ind w:left="720" w:firstLine="720"/>
        <w:rPr>
          <w:snapToGrid w:val="0"/>
          <w:u w:val="single"/>
          <w:lang w:val="sv-SE"/>
        </w:rPr>
      </w:pPr>
      <w:r w:rsidRPr="007E42C3">
        <w:rPr>
          <w:snapToGrid w:val="0"/>
          <w:u w:val="single"/>
          <w:lang w:val="sv-SE"/>
        </w:rPr>
        <w:t>Pour le Contractant: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5418"/>
      </w:tblGrid>
      <w:tr w:rsidR="00BC616D" w:rsidRPr="007E42C3" w14:paraId="789B569E" w14:textId="77777777" w:rsidTr="0001063E">
        <w:tc>
          <w:tcPr>
            <w:tcW w:w="1953" w:type="dxa"/>
            <w:shd w:val="pct10" w:color="auto" w:fill="FFFFFF"/>
          </w:tcPr>
          <w:p w14:paraId="6527C353" w14:textId="77777777" w:rsidR="00BC616D" w:rsidRPr="007E42C3" w:rsidRDefault="00BC616D" w:rsidP="0001063E">
            <w:pPr>
              <w:pStyle w:val="corpsdetexte"/>
              <w:numPr>
                <w:ilvl w:val="0"/>
                <w:numId w:val="0"/>
              </w:numPr>
              <w:ind w:left="225"/>
              <w:rPr>
                <w:b/>
                <w:snapToGrid w:val="0"/>
                <w:lang w:val="sv-SE"/>
              </w:rPr>
            </w:pPr>
            <w:r w:rsidRPr="007E42C3">
              <w:rPr>
                <w:b/>
                <w:snapToGrid w:val="0"/>
                <w:lang w:val="sv-SE"/>
              </w:rPr>
              <w:t>Nom:</w:t>
            </w:r>
          </w:p>
        </w:tc>
        <w:tc>
          <w:tcPr>
            <w:tcW w:w="5418" w:type="dxa"/>
          </w:tcPr>
          <w:p w14:paraId="417D2258" w14:textId="77777777" w:rsidR="00BC616D" w:rsidRPr="007E42C3" w:rsidRDefault="00BC616D" w:rsidP="0001063E">
            <w:pPr>
              <w:pStyle w:val="corpsdetexte"/>
              <w:numPr>
                <w:ilvl w:val="0"/>
                <w:numId w:val="0"/>
              </w:numPr>
              <w:ind w:left="720"/>
              <w:rPr>
                <w:snapToGrid w:val="0"/>
                <w:lang w:val="sv-SE"/>
              </w:rPr>
            </w:pPr>
          </w:p>
        </w:tc>
      </w:tr>
      <w:tr w:rsidR="00BC616D" w:rsidRPr="007E42C3" w14:paraId="4A5B82C6" w14:textId="77777777" w:rsidTr="0001063E">
        <w:tc>
          <w:tcPr>
            <w:tcW w:w="1953" w:type="dxa"/>
            <w:shd w:val="pct10" w:color="auto" w:fill="FFFFFF"/>
          </w:tcPr>
          <w:p w14:paraId="7A56E4A1" w14:textId="77777777" w:rsidR="00BC616D" w:rsidRPr="007E42C3" w:rsidRDefault="00BC616D" w:rsidP="0001063E">
            <w:pPr>
              <w:pStyle w:val="corpsdetexte"/>
              <w:numPr>
                <w:ilvl w:val="0"/>
                <w:numId w:val="0"/>
              </w:numPr>
              <w:ind w:left="225"/>
              <w:rPr>
                <w:b/>
                <w:snapToGrid w:val="0"/>
                <w:lang w:val="sv-SE"/>
              </w:rPr>
            </w:pPr>
            <w:r w:rsidRPr="007E42C3">
              <w:rPr>
                <w:b/>
                <w:snapToGrid w:val="0"/>
                <w:lang w:val="sv-SE"/>
              </w:rPr>
              <w:t>Adresse:</w:t>
            </w:r>
          </w:p>
        </w:tc>
        <w:tc>
          <w:tcPr>
            <w:tcW w:w="5418" w:type="dxa"/>
          </w:tcPr>
          <w:p w14:paraId="728DF0CB" w14:textId="77777777" w:rsidR="00BC616D" w:rsidRPr="007E42C3" w:rsidRDefault="00BC616D" w:rsidP="0001063E">
            <w:pPr>
              <w:pStyle w:val="corpsdetexte"/>
              <w:numPr>
                <w:ilvl w:val="0"/>
                <w:numId w:val="0"/>
              </w:numPr>
              <w:ind w:left="720"/>
              <w:rPr>
                <w:snapToGrid w:val="0"/>
                <w:lang w:val="sv-SE"/>
              </w:rPr>
            </w:pPr>
          </w:p>
        </w:tc>
      </w:tr>
      <w:tr w:rsidR="00BC616D" w:rsidRPr="007E42C3" w14:paraId="6333451B" w14:textId="77777777" w:rsidTr="0001063E">
        <w:tc>
          <w:tcPr>
            <w:tcW w:w="1953" w:type="dxa"/>
            <w:shd w:val="pct10" w:color="auto" w:fill="FFFFFF"/>
          </w:tcPr>
          <w:p w14:paraId="33B4B67B" w14:textId="77777777" w:rsidR="00BC616D" w:rsidRPr="007E42C3" w:rsidRDefault="00BC616D" w:rsidP="0001063E">
            <w:pPr>
              <w:pStyle w:val="corpsdetexte"/>
              <w:numPr>
                <w:ilvl w:val="0"/>
                <w:numId w:val="0"/>
              </w:numPr>
              <w:ind w:left="225"/>
              <w:rPr>
                <w:b/>
                <w:snapToGrid w:val="0"/>
                <w:lang w:val="sv-SE"/>
              </w:rPr>
            </w:pPr>
            <w:r w:rsidRPr="007E42C3">
              <w:rPr>
                <w:b/>
                <w:snapToGrid w:val="0"/>
                <w:lang w:val="sv-SE"/>
              </w:rPr>
              <w:t>Téléphone:</w:t>
            </w:r>
          </w:p>
        </w:tc>
        <w:tc>
          <w:tcPr>
            <w:tcW w:w="5418" w:type="dxa"/>
          </w:tcPr>
          <w:p w14:paraId="36C94A47" w14:textId="77777777" w:rsidR="00BC616D" w:rsidRPr="007E42C3" w:rsidRDefault="00BC616D" w:rsidP="0001063E">
            <w:pPr>
              <w:pStyle w:val="corpsdetexte"/>
              <w:numPr>
                <w:ilvl w:val="0"/>
                <w:numId w:val="0"/>
              </w:numPr>
              <w:ind w:left="720"/>
              <w:rPr>
                <w:snapToGrid w:val="0"/>
                <w:lang w:val="sv-SE"/>
              </w:rPr>
            </w:pPr>
          </w:p>
        </w:tc>
      </w:tr>
      <w:tr w:rsidR="00BC616D" w:rsidRPr="007E42C3" w14:paraId="43E3C1FC" w14:textId="77777777" w:rsidTr="0001063E">
        <w:tc>
          <w:tcPr>
            <w:tcW w:w="1953" w:type="dxa"/>
            <w:shd w:val="pct10" w:color="auto" w:fill="FFFFFF"/>
          </w:tcPr>
          <w:p w14:paraId="40EF094E" w14:textId="77777777" w:rsidR="00BC616D" w:rsidRPr="007E42C3" w:rsidRDefault="00BC616D" w:rsidP="0001063E">
            <w:pPr>
              <w:pStyle w:val="corpsdetexte"/>
              <w:numPr>
                <w:ilvl w:val="0"/>
                <w:numId w:val="0"/>
              </w:numPr>
              <w:ind w:left="225"/>
              <w:rPr>
                <w:b/>
                <w:snapToGrid w:val="0"/>
                <w:lang w:val="sv-SE"/>
              </w:rPr>
            </w:pPr>
            <w:r w:rsidRPr="007E42C3">
              <w:rPr>
                <w:b/>
                <w:snapToGrid w:val="0"/>
                <w:lang w:val="sv-SE"/>
              </w:rPr>
              <w:t>e-mail:</w:t>
            </w:r>
          </w:p>
        </w:tc>
        <w:tc>
          <w:tcPr>
            <w:tcW w:w="5418" w:type="dxa"/>
          </w:tcPr>
          <w:p w14:paraId="2D44CFC7" w14:textId="77777777" w:rsidR="00BC616D" w:rsidRPr="007E42C3" w:rsidRDefault="00BC616D" w:rsidP="0001063E">
            <w:pPr>
              <w:pStyle w:val="corpsdetexte"/>
              <w:numPr>
                <w:ilvl w:val="0"/>
                <w:numId w:val="0"/>
              </w:numPr>
              <w:ind w:left="720"/>
              <w:rPr>
                <w:snapToGrid w:val="0"/>
                <w:sz w:val="20"/>
                <w:szCs w:val="20"/>
                <w:lang w:val="sv-SE"/>
              </w:rPr>
            </w:pPr>
          </w:p>
        </w:tc>
      </w:tr>
    </w:tbl>
    <w:p w14:paraId="1395BF56" w14:textId="77777777" w:rsidR="00BC616D" w:rsidRPr="007E42C3" w:rsidRDefault="00BC616D" w:rsidP="00BC616D">
      <w:pPr>
        <w:ind w:left="1134" w:hanging="567"/>
        <w:jc w:val="both"/>
        <w:rPr>
          <w:rFonts w:ascii="Times New Roman" w:hAnsi="Times New Roman"/>
          <w:sz w:val="22"/>
          <w:szCs w:val="22"/>
        </w:rPr>
      </w:pPr>
      <w:r w:rsidRPr="007E42C3">
        <w:rPr>
          <w:rFonts w:ascii="Times New Roman" w:hAnsi="Times New Roman"/>
          <w:sz w:val="22"/>
        </w:rPr>
        <w:t>4.2</w:t>
      </w:r>
      <w:r w:rsidRPr="007E42C3">
        <w:rPr>
          <w:rFonts w:ascii="Times New Roman" w:hAnsi="Times New Roman"/>
        </w:rPr>
        <w:tab/>
      </w:r>
      <w:r w:rsidRPr="007E42C3">
        <w:rPr>
          <w:rFonts w:ascii="Times New Roman" w:hAnsi="Times New Roman"/>
          <w:sz w:val="22"/>
        </w:rPr>
        <w:t>Le pouvoir adjudicateur et le contractant utilisent un système électronique à toutes les étapes de l’exécution du marché, y compris, notamment, pour la gestion du marché (modifications et ordres de service), l’élaboration des rapports (y compris sur les résultats) et les paiements.  Le contractant est tenu de s’inscrire sur le système d’échange électronique approprié et d’en faire usage pour assurer la gestion électronique du marché.</w:t>
      </w:r>
    </w:p>
    <w:p w14:paraId="72D9F119" w14:textId="77777777" w:rsidR="00BC616D" w:rsidRPr="007E42C3" w:rsidRDefault="00BC616D" w:rsidP="00BC616D">
      <w:pPr>
        <w:ind w:left="1134" w:hanging="567"/>
        <w:jc w:val="both"/>
        <w:rPr>
          <w:rFonts w:ascii="Times New Roman" w:hAnsi="Times New Roman"/>
          <w:sz w:val="22"/>
          <w:szCs w:val="22"/>
        </w:rPr>
      </w:pPr>
      <w:r w:rsidRPr="007E42C3">
        <w:rPr>
          <w:rFonts w:ascii="Times New Roman" w:hAnsi="Times New Roman"/>
        </w:rPr>
        <w:tab/>
      </w:r>
      <w:r w:rsidRPr="007E42C3">
        <w:rPr>
          <w:rFonts w:ascii="Times New Roman" w:hAnsi="Times New Roman"/>
          <w:sz w:val="22"/>
        </w:rPr>
        <w:t>La gestion électronique du contrat via le système susmentionné peut débuter à la date du début de la mise en œuvre du contrat, comme décrit à l’article 18 ci-dessous, ou à une date ultérieure. Dans ce dernier cas, le pouvoir adjudicateur informe le contractant par écrit de son obligation d’utiliser le système électronique pour toutes les communications dans un délai maximal de trois mois.</w:t>
      </w:r>
    </w:p>
    <w:p w14:paraId="5B0D55D8" w14:textId="77777777" w:rsidR="00BC616D" w:rsidRPr="007E42C3" w:rsidRDefault="00BC616D" w:rsidP="00BC616D">
      <w:pPr>
        <w:keepNext/>
        <w:spacing w:before="240"/>
        <w:ind w:left="1134" w:hanging="1134"/>
        <w:jc w:val="both"/>
        <w:rPr>
          <w:rFonts w:ascii="Times New Roman" w:hAnsi="Times New Roman"/>
          <w:b/>
          <w:sz w:val="24"/>
          <w:szCs w:val="24"/>
        </w:rPr>
      </w:pPr>
      <w:bookmarkStart w:id="6" w:name="_Toc124934900"/>
      <w:r w:rsidRPr="007E42C3">
        <w:rPr>
          <w:rFonts w:ascii="Times New Roman" w:hAnsi="Times New Roman"/>
          <w:b/>
          <w:sz w:val="24"/>
        </w:rPr>
        <w:t>Article 10</w:t>
      </w:r>
      <w:r w:rsidRPr="007E42C3">
        <w:rPr>
          <w:rFonts w:ascii="Times New Roman" w:hAnsi="Times New Roman"/>
        </w:rPr>
        <w:tab/>
      </w:r>
      <w:r w:rsidRPr="007E42C3">
        <w:rPr>
          <w:rFonts w:ascii="Times New Roman" w:hAnsi="Times New Roman"/>
          <w:b/>
          <w:sz w:val="24"/>
        </w:rPr>
        <w:t>Origine</w:t>
      </w:r>
      <w:bookmarkEnd w:id="6"/>
    </w:p>
    <w:p w14:paraId="29A32945" w14:textId="77777777" w:rsidR="005F3A4D" w:rsidRPr="007E42C3" w:rsidRDefault="00BC616D" w:rsidP="007E42C3">
      <w:pPr>
        <w:ind w:left="1134" w:hanging="567"/>
        <w:jc w:val="both"/>
        <w:rPr>
          <w:rFonts w:ascii="Times New Roman" w:hAnsi="Times New Roman"/>
          <w:b/>
          <w:sz w:val="24"/>
        </w:rPr>
      </w:pPr>
      <w:r w:rsidRPr="007E42C3">
        <w:rPr>
          <w:rFonts w:ascii="Times New Roman" w:hAnsi="Times New Roman"/>
          <w:sz w:val="22"/>
        </w:rPr>
        <w:t>10.1</w:t>
      </w:r>
      <w:r w:rsidRPr="007E42C3">
        <w:rPr>
          <w:rFonts w:ascii="Times New Roman" w:hAnsi="Times New Roman"/>
        </w:rPr>
        <w:tab/>
      </w:r>
      <w:r w:rsidRPr="007E42C3">
        <w:rPr>
          <w:rFonts w:ascii="Times New Roman" w:hAnsi="Times New Roman"/>
          <w:sz w:val="22"/>
        </w:rPr>
        <w:t>La règle d’origine n’est pas applicable au présent contrat.</w:t>
      </w:r>
      <w:bookmarkStart w:id="7" w:name="_Toc124934901"/>
      <w:r w:rsidR="005F3A4D" w:rsidRPr="007E42C3">
        <w:rPr>
          <w:rFonts w:ascii="Times New Roman" w:hAnsi="Times New Roman"/>
          <w:b/>
          <w:sz w:val="24"/>
        </w:rPr>
        <w:t xml:space="preserve"> </w:t>
      </w:r>
    </w:p>
    <w:p w14:paraId="737301D2" w14:textId="77777777" w:rsidR="005F3A4D" w:rsidRPr="007E42C3" w:rsidRDefault="005F3A4D" w:rsidP="005F3A4D">
      <w:pPr>
        <w:spacing w:before="240"/>
        <w:ind w:left="1134" w:hanging="1134"/>
        <w:jc w:val="both"/>
        <w:rPr>
          <w:rFonts w:ascii="Times New Roman" w:hAnsi="Times New Roman"/>
          <w:b/>
          <w:sz w:val="24"/>
          <w:szCs w:val="24"/>
        </w:rPr>
      </w:pPr>
      <w:r w:rsidRPr="007E42C3">
        <w:rPr>
          <w:rFonts w:ascii="Times New Roman" w:hAnsi="Times New Roman"/>
          <w:b/>
          <w:sz w:val="24"/>
        </w:rPr>
        <w:t>Article 11</w:t>
      </w:r>
      <w:r w:rsidRPr="007E42C3">
        <w:rPr>
          <w:rFonts w:ascii="Times New Roman" w:hAnsi="Times New Roman"/>
        </w:rPr>
        <w:tab/>
      </w:r>
      <w:r w:rsidRPr="007E42C3">
        <w:rPr>
          <w:rFonts w:ascii="Times New Roman" w:hAnsi="Times New Roman"/>
          <w:b/>
          <w:sz w:val="24"/>
        </w:rPr>
        <w:t>Garantie de bonne exécution</w:t>
      </w:r>
      <w:bookmarkEnd w:id="7"/>
    </w:p>
    <w:p w14:paraId="1E19D99D" w14:textId="6D431F5A" w:rsidR="005F3A4D" w:rsidRPr="002C2F15" w:rsidRDefault="005F3A4D" w:rsidP="00311F30">
      <w:pPr>
        <w:ind w:left="1134" w:hanging="567"/>
        <w:jc w:val="both"/>
        <w:rPr>
          <w:rFonts w:ascii="Times New Roman" w:hAnsi="Times New Roman"/>
          <w:sz w:val="22"/>
          <w:szCs w:val="22"/>
        </w:rPr>
      </w:pPr>
      <w:r w:rsidRPr="007E42C3">
        <w:rPr>
          <w:rFonts w:ascii="Times New Roman" w:hAnsi="Times New Roman"/>
          <w:sz w:val="22"/>
        </w:rPr>
        <w:lastRenderedPageBreak/>
        <w:t>11.1</w:t>
      </w:r>
      <w:r w:rsidRPr="007E42C3">
        <w:rPr>
          <w:rFonts w:ascii="Times New Roman" w:hAnsi="Times New Roman"/>
        </w:rPr>
        <w:tab/>
      </w:r>
      <w:bookmarkStart w:id="8" w:name="_Hlk74127467"/>
      <w:r w:rsidR="002C2F15" w:rsidRPr="002C2F15">
        <w:rPr>
          <w:rFonts w:ascii="Times New Roman" w:hAnsi="Times New Roman"/>
          <w:sz w:val="22"/>
          <w:szCs w:val="22"/>
        </w:rPr>
        <w:t>Le montant de la garantie de bonne exécution est fixé à 5% du montant total du marché, y compris les montants mentionnés dans ses avenants éventuels</w:t>
      </w:r>
      <w:r w:rsidR="007C2B60" w:rsidRPr="002C2F15">
        <w:rPr>
          <w:rFonts w:ascii="Times New Roman" w:hAnsi="Times New Roman"/>
          <w:sz w:val="22"/>
          <w:szCs w:val="22"/>
        </w:rPr>
        <w:t>.</w:t>
      </w:r>
    </w:p>
    <w:p w14:paraId="14163D46" w14:textId="77777777" w:rsidR="002C2F15" w:rsidRDefault="002C2F15" w:rsidP="002C2F15">
      <w:pPr>
        <w:spacing w:before="240"/>
        <w:ind w:left="1134" w:hanging="1134"/>
        <w:jc w:val="both"/>
        <w:rPr>
          <w:rFonts w:ascii="Times New Roman" w:hAnsi="Times New Roman"/>
          <w:b/>
          <w:snapToGrid/>
          <w:sz w:val="24"/>
          <w:szCs w:val="24"/>
        </w:rPr>
      </w:pPr>
      <w:bookmarkStart w:id="9" w:name="_Toc124934902"/>
      <w:bookmarkEnd w:id="8"/>
      <w:r>
        <w:rPr>
          <w:rFonts w:ascii="Times New Roman" w:hAnsi="Times New Roman"/>
          <w:b/>
          <w:sz w:val="24"/>
        </w:rPr>
        <w:t>Article 12</w:t>
      </w:r>
      <w:r>
        <w:rPr>
          <w:rFonts w:ascii="Times New Roman" w:hAnsi="Times New Roman"/>
        </w:rPr>
        <w:tab/>
      </w:r>
      <w:r>
        <w:rPr>
          <w:rFonts w:ascii="Times New Roman" w:hAnsi="Times New Roman"/>
          <w:b/>
          <w:sz w:val="24"/>
        </w:rPr>
        <w:t>Responsabilités et assurance</w:t>
      </w:r>
      <w:bookmarkEnd w:id="9"/>
    </w:p>
    <w:p w14:paraId="343959D5" w14:textId="77777777" w:rsidR="002C2F15" w:rsidRDefault="002C2F15" w:rsidP="002C2F15">
      <w:pPr>
        <w:tabs>
          <w:tab w:val="left" w:pos="1134"/>
        </w:tabs>
        <w:spacing w:before="240"/>
        <w:ind w:left="1134" w:hanging="708"/>
        <w:jc w:val="both"/>
        <w:rPr>
          <w:rFonts w:ascii="Times New Roman" w:hAnsi="Times New Roman"/>
          <w:sz w:val="22"/>
          <w:szCs w:val="22"/>
        </w:rPr>
      </w:pPr>
      <w:r>
        <w:rPr>
          <w:rFonts w:ascii="Times New Roman" w:hAnsi="Times New Roman"/>
          <w:sz w:val="22"/>
        </w:rPr>
        <w:t>12.1  a)</w:t>
      </w:r>
      <w:r>
        <w:rPr>
          <w:rFonts w:ascii="Times New Roman" w:hAnsi="Times New Roman"/>
        </w:rPr>
        <w:tab/>
      </w:r>
      <w:r>
        <w:rPr>
          <w:rFonts w:ascii="Times New Roman" w:hAnsi="Times New Roman"/>
          <w:sz w:val="22"/>
        </w:rPr>
        <w:t>«En dérogation à l’article 12.1 a), deuxième alinéa, des conditions générales, l’indemnisation des dommages aux fournitures issus de la responsabilité du contractant à l’égard du pouvoir adjudicateur est plafonnée à un montant égal au montant total du marché».</w:t>
      </w:r>
    </w:p>
    <w:p w14:paraId="17380B16" w14:textId="77777777" w:rsidR="002C2F15" w:rsidRDefault="002C2F15" w:rsidP="002C2F15">
      <w:pPr>
        <w:tabs>
          <w:tab w:val="left" w:pos="1134"/>
        </w:tabs>
        <w:spacing w:before="240"/>
        <w:ind w:left="1134" w:hanging="708"/>
        <w:jc w:val="both"/>
        <w:rPr>
          <w:rFonts w:ascii="Times New Roman" w:hAnsi="Times New Roman"/>
          <w:sz w:val="22"/>
        </w:rPr>
      </w:pPr>
      <w:r>
        <w:rPr>
          <w:rFonts w:ascii="Times New Roman" w:hAnsi="Times New Roman"/>
          <w:sz w:val="22"/>
        </w:rPr>
        <w:t>12.1  b)</w:t>
      </w:r>
      <w:r>
        <w:rPr>
          <w:rFonts w:ascii="Times New Roman" w:hAnsi="Times New Roman"/>
        </w:rPr>
        <w:tab/>
      </w:r>
      <w:r>
        <w:rPr>
          <w:rFonts w:ascii="Times New Roman" w:hAnsi="Times New Roman"/>
          <w:sz w:val="22"/>
        </w:rPr>
        <w:t>«En dérogation à l’article 12.1 b), deuxième alinéa, des conditions générales, l’indemnisation des dommages issus de la responsabilité du contractant à l’égard du pouvoir adjudicateur est plafonnée à un montant égal à la valeur du marché. »</w:t>
      </w:r>
    </w:p>
    <w:p w14:paraId="3E86EDF6" w14:textId="018F5F72" w:rsidR="00023503" w:rsidRPr="007E42C3" w:rsidRDefault="00023503" w:rsidP="00023503">
      <w:pPr>
        <w:spacing w:before="240"/>
        <w:ind w:left="1134" w:hanging="1134"/>
        <w:jc w:val="both"/>
        <w:rPr>
          <w:rFonts w:ascii="Times New Roman" w:hAnsi="Times New Roman"/>
          <w:b/>
          <w:sz w:val="24"/>
          <w:szCs w:val="24"/>
        </w:rPr>
      </w:pPr>
      <w:r w:rsidRPr="007E42C3">
        <w:rPr>
          <w:rFonts w:ascii="Times New Roman" w:hAnsi="Times New Roman"/>
          <w:b/>
          <w:sz w:val="24"/>
        </w:rPr>
        <w:t>Article 16</w:t>
      </w:r>
      <w:r w:rsidRPr="007E42C3">
        <w:rPr>
          <w:rFonts w:ascii="Times New Roman" w:hAnsi="Times New Roman"/>
        </w:rPr>
        <w:tab/>
      </w:r>
      <w:r w:rsidRPr="007E42C3">
        <w:rPr>
          <w:rFonts w:ascii="Times New Roman" w:hAnsi="Times New Roman"/>
          <w:b/>
          <w:sz w:val="24"/>
        </w:rPr>
        <w:t>Régime fiscal et douanier</w:t>
      </w:r>
    </w:p>
    <w:p w14:paraId="5963BFF2" w14:textId="77777777" w:rsidR="00023503" w:rsidRPr="007E42C3" w:rsidRDefault="00023503" w:rsidP="00023503">
      <w:pPr>
        <w:ind w:left="1134" w:hanging="709"/>
        <w:jc w:val="both"/>
        <w:rPr>
          <w:rFonts w:ascii="Times New Roman" w:hAnsi="Times New Roman"/>
          <w:sz w:val="22"/>
        </w:rPr>
      </w:pPr>
      <w:r w:rsidRPr="007E42C3">
        <w:rPr>
          <w:rFonts w:ascii="Times New Roman" w:hAnsi="Times New Roman"/>
          <w:sz w:val="22"/>
        </w:rPr>
        <w:t>16.1</w:t>
      </w:r>
      <w:r w:rsidRPr="007E42C3">
        <w:rPr>
          <w:rFonts w:ascii="Times New Roman" w:hAnsi="Times New Roman"/>
        </w:rPr>
        <w:tab/>
      </w:r>
      <w:r w:rsidRPr="007E42C3">
        <w:rPr>
          <w:rFonts w:ascii="Times New Roman" w:hAnsi="Times New Roman"/>
          <w:sz w:val="22"/>
        </w:rPr>
        <w:t>En matière de taxes et de droits de douanes, les dispositions applicables sont les suivantes:</w:t>
      </w:r>
    </w:p>
    <w:p w14:paraId="62C78EFD" w14:textId="77777777" w:rsidR="00023503" w:rsidRPr="007E42C3" w:rsidRDefault="00023503" w:rsidP="00023503">
      <w:pPr>
        <w:ind w:left="1134"/>
        <w:jc w:val="both"/>
        <w:rPr>
          <w:rFonts w:ascii="Times New Roman" w:hAnsi="Times New Roman"/>
          <w:sz w:val="22"/>
        </w:rPr>
      </w:pPr>
      <w:r w:rsidRPr="007E42C3">
        <w:rPr>
          <w:rFonts w:ascii="Times New Roman" w:hAnsi="Times New Roman"/>
          <w:sz w:val="22"/>
        </w:rPr>
        <w:t xml:space="preserve">Conformément à l’accord entre l’Union Européenne et la République du Mali relatif au statut de la Mission, EUCAP Sahel Mali est exemptée de tous impôts, taxes (y-compris la TVA) et autres droits similaires nationaux, régionaux ou communaux au titre des biens achetés et importés, des services rendus et des installations utilisées par elle pour les besoins de la mission. </w:t>
      </w:r>
    </w:p>
    <w:p w14:paraId="1CC56537" w14:textId="77777777" w:rsidR="00023503" w:rsidRPr="007E42C3" w:rsidRDefault="00023503" w:rsidP="00023503">
      <w:pPr>
        <w:ind w:left="1134"/>
        <w:jc w:val="both"/>
        <w:rPr>
          <w:rFonts w:ascii="Times New Roman" w:hAnsi="Times New Roman"/>
          <w:sz w:val="22"/>
          <w:szCs w:val="22"/>
        </w:rPr>
      </w:pPr>
      <w:r w:rsidRPr="007E42C3">
        <w:rPr>
          <w:rFonts w:ascii="Times New Roman" w:hAnsi="Times New Roman"/>
          <w:sz w:val="22"/>
        </w:rPr>
        <w:t xml:space="preserve">Les conditions de livraison sont </w:t>
      </w:r>
      <w:r w:rsidRPr="002C2F15">
        <w:rPr>
          <w:rFonts w:ascii="Times New Roman" w:hAnsi="Times New Roman"/>
          <w:b/>
          <w:bCs/>
          <w:sz w:val="22"/>
        </w:rPr>
        <w:t>DDP</w:t>
      </w:r>
      <w:r w:rsidRPr="007E42C3">
        <w:rPr>
          <w:rFonts w:ascii="Times New Roman" w:hAnsi="Times New Roman"/>
          <w:sz w:val="22"/>
        </w:rPr>
        <w:t xml:space="preserve">. </w:t>
      </w:r>
    </w:p>
    <w:p w14:paraId="3E600DE5" w14:textId="77777777" w:rsidR="00533EDC" w:rsidRPr="007E42C3" w:rsidRDefault="00533EDC" w:rsidP="00533EDC">
      <w:pPr>
        <w:spacing w:before="240"/>
        <w:ind w:left="1134" w:hanging="1134"/>
        <w:jc w:val="both"/>
        <w:rPr>
          <w:rFonts w:ascii="Times New Roman" w:hAnsi="Times New Roman"/>
          <w:b/>
          <w:sz w:val="24"/>
          <w:szCs w:val="24"/>
        </w:rPr>
      </w:pPr>
      <w:bookmarkStart w:id="10" w:name="_Toc124934907"/>
      <w:r w:rsidRPr="007E42C3">
        <w:rPr>
          <w:rFonts w:ascii="Times New Roman" w:hAnsi="Times New Roman"/>
          <w:b/>
          <w:sz w:val="24"/>
        </w:rPr>
        <w:t>Article 18</w:t>
      </w:r>
      <w:r w:rsidRPr="007E42C3">
        <w:rPr>
          <w:rFonts w:ascii="Times New Roman" w:hAnsi="Times New Roman"/>
        </w:rPr>
        <w:tab/>
      </w:r>
      <w:r w:rsidRPr="007E42C3">
        <w:rPr>
          <w:rFonts w:ascii="Times New Roman" w:hAnsi="Times New Roman"/>
          <w:b/>
          <w:sz w:val="24"/>
        </w:rPr>
        <w:t>Ordre de commencer la mise en œuvre des tâches</w:t>
      </w:r>
      <w:bookmarkEnd w:id="10"/>
      <w:r w:rsidRPr="007E42C3">
        <w:rPr>
          <w:rFonts w:ascii="Times New Roman" w:hAnsi="Times New Roman"/>
          <w:b/>
          <w:sz w:val="24"/>
        </w:rPr>
        <w:t xml:space="preserve"> </w:t>
      </w:r>
    </w:p>
    <w:p w14:paraId="73970870" w14:textId="2E4CEA92" w:rsidR="00533EDC" w:rsidRPr="007E42C3" w:rsidRDefault="00533EDC" w:rsidP="007E42C3">
      <w:pPr>
        <w:ind w:left="1134" w:hanging="709"/>
        <w:jc w:val="both"/>
        <w:rPr>
          <w:rFonts w:ascii="Times New Roman" w:hAnsi="Times New Roman"/>
          <w:sz w:val="22"/>
          <w:szCs w:val="22"/>
        </w:rPr>
      </w:pPr>
      <w:r w:rsidRPr="007E42C3">
        <w:rPr>
          <w:rFonts w:ascii="Times New Roman" w:hAnsi="Times New Roman"/>
          <w:sz w:val="22"/>
        </w:rPr>
        <w:t>18.1</w:t>
      </w:r>
      <w:r w:rsidRPr="007E42C3">
        <w:rPr>
          <w:rFonts w:ascii="Times New Roman" w:hAnsi="Times New Roman"/>
        </w:rPr>
        <w:tab/>
      </w:r>
      <w:r w:rsidR="007E42C3" w:rsidRPr="00457E03">
        <w:rPr>
          <w:rFonts w:ascii="Times New Roman" w:hAnsi="Times New Roman"/>
          <w:sz w:val="22"/>
        </w:rPr>
        <w:t>Le contrat prend effet à la date de signature de ce dernier par la dernière des deux parties</w:t>
      </w:r>
      <w:r w:rsidR="007E42C3">
        <w:rPr>
          <w:rFonts w:ascii="Times New Roman" w:hAnsi="Times New Roman"/>
          <w:sz w:val="22"/>
        </w:rPr>
        <w:t>.</w:t>
      </w:r>
    </w:p>
    <w:p w14:paraId="042BA3A2" w14:textId="77777777" w:rsidR="00AC5F6A" w:rsidRPr="007E42C3" w:rsidRDefault="00AC5F6A" w:rsidP="00AC5F6A">
      <w:pPr>
        <w:spacing w:before="240"/>
        <w:ind w:left="1134" w:hanging="1134"/>
        <w:jc w:val="both"/>
        <w:rPr>
          <w:rFonts w:ascii="Times New Roman" w:hAnsi="Times New Roman"/>
          <w:b/>
          <w:sz w:val="24"/>
        </w:rPr>
      </w:pPr>
      <w:r w:rsidRPr="007E42C3">
        <w:rPr>
          <w:rFonts w:ascii="Times New Roman" w:hAnsi="Times New Roman"/>
          <w:b/>
          <w:sz w:val="24"/>
        </w:rPr>
        <w:t>Article 19</w:t>
      </w:r>
      <w:r w:rsidRPr="007E42C3">
        <w:rPr>
          <w:rFonts w:ascii="Times New Roman" w:hAnsi="Times New Roman"/>
        </w:rPr>
        <w:tab/>
      </w:r>
      <w:r w:rsidRPr="007E42C3">
        <w:rPr>
          <w:rFonts w:ascii="Times New Roman" w:hAnsi="Times New Roman"/>
          <w:b/>
          <w:sz w:val="24"/>
        </w:rPr>
        <w:t>Période de mise en œuvre des tâches</w:t>
      </w:r>
    </w:p>
    <w:p w14:paraId="278DB402" w14:textId="77777777" w:rsidR="002C2F15" w:rsidRDefault="00AC5F6A" w:rsidP="002C2F15">
      <w:pPr>
        <w:ind w:left="1134" w:hanging="709"/>
        <w:jc w:val="both"/>
        <w:rPr>
          <w:rFonts w:ascii="Times New Roman" w:hAnsi="Times New Roman"/>
          <w:b/>
          <w:bCs/>
          <w:snapToGrid/>
          <w:sz w:val="22"/>
        </w:rPr>
      </w:pPr>
      <w:bookmarkStart w:id="11" w:name="_Toc124934910"/>
      <w:r w:rsidRPr="007E42C3">
        <w:rPr>
          <w:rFonts w:ascii="Times New Roman" w:hAnsi="Times New Roman"/>
          <w:sz w:val="22"/>
        </w:rPr>
        <w:t>19.1</w:t>
      </w:r>
      <w:r w:rsidRPr="007E42C3">
        <w:rPr>
          <w:rFonts w:ascii="Times New Roman" w:hAnsi="Times New Roman"/>
        </w:rPr>
        <w:tab/>
      </w:r>
      <w:r w:rsidR="002C2F15">
        <w:rPr>
          <w:rFonts w:ascii="Times New Roman" w:hAnsi="Times New Roman"/>
          <w:sz w:val="22"/>
          <w:szCs w:val="22"/>
        </w:rPr>
        <w:t>La période de mise en œuvre des tâches commence à la date de signature du contrat par la deuxième partie</w:t>
      </w:r>
      <w:r w:rsidR="002C2F15">
        <w:rPr>
          <w:rFonts w:ascii="Times New Roman" w:hAnsi="Times New Roman"/>
          <w:b/>
          <w:bCs/>
          <w:sz w:val="22"/>
        </w:rPr>
        <w:t xml:space="preserve">. </w:t>
      </w:r>
    </w:p>
    <w:p w14:paraId="023F7B82" w14:textId="77777777" w:rsidR="002C2F15" w:rsidRDefault="002C2F15" w:rsidP="002C2F15">
      <w:pPr>
        <w:ind w:left="1134"/>
        <w:jc w:val="both"/>
        <w:rPr>
          <w:rFonts w:ascii="Times New Roman" w:hAnsi="Times New Roman"/>
          <w:sz w:val="22"/>
          <w:szCs w:val="22"/>
        </w:rPr>
      </w:pPr>
      <w:r>
        <w:rPr>
          <w:rFonts w:ascii="Times New Roman" w:hAnsi="Times New Roman"/>
          <w:sz w:val="22"/>
          <w:szCs w:val="22"/>
        </w:rPr>
        <w:t>Le délai de livraison imposé est :</w:t>
      </w:r>
    </w:p>
    <w:p w14:paraId="0D2D4CFD" w14:textId="08A0DB6E" w:rsidR="00AC5F6A" w:rsidRPr="007E42C3" w:rsidRDefault="002C2F15" w:rsidP="002C2F15">
      <w:pPr>
        <w:ind w:left="1134"/>
        <w:jc w:val="both"/>
        <w:rPr>
          <w:rFonts w:ascii="Times New Roman" w:hAnsi="Times New Roman"/>
          <w:sz w:val="22"/>
        </w:rPr>
      </w:pPr>
      <w:r>
        <w:rPr>
          <w:rFonts w:ascii="Times New Roman" w:hAnsi="Times New Roman"/>
          <w:sz w:val="22"/>
          <w:szCs w:val="22"/>
        </w:rPr>
        <w:t>•</w:t>
      </w:r>
      <w:r>
        <w:rPr>
          <w:rFonts w:ascii="Times New Roman" w:hAnsi="Times New Roman"/>
          <w:sz w:val="22"/>
          <w:szCs w:val="22"/>
        </w:rPr>
        <w:tab/>
        <w:t xml:space="preserve">Maximum </w:t>
      </w:r>
      <w:r w:rsidRPr="002C2F15">
        <w:rPr>
          <w:rFonts w:ascii="Times New Roman" w:hAnsi="Times New Roman"/>
          <w:b/>
          <w:bCs/>
          <w:sz w:val="22"/>
          <w:szCs w:val="22"/>
        </w:rPr>
        <w:t>150 jours calendaires</w:t>
      </w:r>
      <w:r>
        <w:rPr>
          <w:rFonts w:ascii="Times New Roman" w:hAnsi="Times New Roman"/>
          <w:sz w:val="22"/>
          <w:szCs w:val="22"/>
        </w:rPr>
        <w:t xml:space="preserve"> après la signature du contrat par les deux parties</w:t>
      </w:r>
      <w:r w:rsidR="00AC5F6A" w:rsidRPr="005821D6">
        <w:rPr>
          <w:rFonts w:ascii="Times New Roman" w:hAnsi="Times New Roman"/>
          <w:sz w:val="22"/>
        </w:rPr>
        <w:t>.</w:t>
      </w:r>
    </w:p>
    <w:p w14:paraId="7C0F2CEE" w14:textId="77777777" w:rsidR="00AC5F6A" w:rsidRPr="007E42C3" w:rsidRDefault="00AC5F6A" w:rsidP="00AC5F6A">
      <w:pPr>
        <w:ind w:left="1134" w:hanging="709"/>
        <w:jc w:val="both"/>
        <w:rPr>
          <w:rFonts w:ascii="Times New Roman" w:hAnsi="Times New Roman"/>
          <w:sz w:val="22"/>
          <w:szCs w:val="22"/>
        </w:rPr>
      </w:pPr>
      <w:r w:rsidRPr="007E42C3">
        <w:rPr>
          <w:rFonts w:ascii="Times New Roman" w:hAnsi="Times New Roman"/>
          <w:sz w:val="22"/>
        </w:rPr>
        <w:t>19</w:t>
      </w:r>
      <w:r w:rsidRPr="007E42C3">
        <w:rPr>
          <w:rFonts w:ascii="Times New Roman" w:hAnsi="Times New Roman"/>
          <w:sz w:val="22"/>
          <w:szCs w:val="22"/>
        </w:rPr>
        <w:t xml:space="preserve">.3 </w:t>
      </w:r>
      <w:r w:rsidRPr="007E42C3">
        <w:rPr>
          <w:rFonts w:ascii="Times New Roman" w:hAnsi="Times New Roman"/>
          <w:sz w:val="22"/>
          <w:szCs w:val="22"/>
        </w:rPr>
        <w:tab/>
        <w:t>Le Pouvoir Adjudicateur peut, en complément des dispositions relatives à la résiliation du contrat définies dans les Conditions Générales, mettre fin à tout ou partie de ce contrat, si le mandat du Pouvoir Adjudicateur n’était pas prolongé et/ou en cas de contraintes budgétaires pouvant affecter le financement de ce projet. En cas de résiliation pour les raisons notées ci-dessus, le Contractant ne sera pas autorisé à réclamer une indemnité pour le préjudice subi, à l’exception des sommes qui lui sont dues pour les tâches déjà exécutées.</w:t>
      </w:r>
    </w:p>
    <w:p w14:paraId="45FB7ACA" w14:textId="0869B36A" w:rsidR="00E637F9" w:rsidRPr="007E42C3" w:rsidRDefault="00E637F9" w:rsidP="00E637F9">
      <w:pPr>
        <w:spacing w:before="240"/>
        <w:ind w:left="1134" w:hanging="1134"/>
        <w:jc w:val="both"/>
        <w:rPr>
          <w:rFonts w:ascii="Times New Roman" w:hAnsi="Times New Roman"/>
          <w:b/>
          <w:sz w:val="24"/>
          <w:szCs w:val="24"/>
        </w:rPr>
      </w:pPr>
      <w:bookmarkStart w:id="12" w:name="_Toc124934912"/>
      <w:r w:rsidRPr="007E42C3">
        <w:rPr>
          <w:rFonts w:ascii="Times New Roman" w:hAnsi="Times New Roman"/>
          <w:b/>
          <w:sz w:val="24"/>
        </w:rPr>
        <w:t>Article 26</w:t>
      </w:r>
      <w:r w:rsidRPr="007E42C3">
        <w:rPr>
          <w:rFonts w:ascii="Times New Roman" w:hAnsi="Times New Roman"/>
        </w:rPr>
        <w:tab/>
      </w:r>
      <w:bookmarkEnd w:id="12"/>
      <w:r w:rsidRPr="007E42C3">
        <w:rPr>
          <w:rFonts w:ascii="Times New Roman" w:hAnsi="Times New Roman"/>
          <w:b/>
          <w:sz w:val="24"/>
        </w:rPr>
        <w:t>Principes généraux des paiements</w:t>
      </w:r>
    </w:p>
    <w:p w14:paraId="5BA2636F" w14:textId="32951591" w:rsidR="00E637F9" w:rsidRPr="007E42C3" w:rsidRDefault="00E637F9" w:rsidP="00E637F9">
      <w:pPr>
        <w:tabs>
          <w:tab w:val="right" w:pos="9885"/>
        </w:tabs>
        <w:ind w:left="1134" w:hanging="709"/>
        <w:jc w:val="both"/>
        <w:rPr>
          <w:rFonts w:ascii="Times New Roman" w:hAnsi="Times New Roman"/>
          <w:sz w:val="22"/>
        </w:rPr>
      </w:pPr>
      <w:r w:rsidRPr="007E42C3">
        <w:rPr>
          <w:rFonts w:ascii="Times New Roman" w:hAnsi="Times New Roman"/>
          <w:sz w:val="22"/>
        </w:rPr>
        <w:t>26.1</w:t>
      </w:r>
      <w:r w:rsidRPr="007E42C3">
        <w:rPr>
          <w:rFonts w:ascii="Times New Roman" w:hAnsi="Times New Roman"/>
        </w:rPr>
        <w:tab/>
      </w:r>
      <w:r w:rsidRPr="007E42C3">
        <w:rPr>
          <w:rFonts w:ascii="Times New Roman" w:hAnsi="Times New Roman"/>
          <w:sz w:val="22"/>
        </w:rPr>
        <w:t xml:space="preserve">Les paiements sont effectués </w:t>
      </w:r>
      <w:r w:rsidRPr="005821D6">
        <w:rPr>
          <w:rFonts w:ascii="Times New Roman" w:hAnsi="Times New Roman"/>
          <w:sz w:val="22"/>
        </w:rPr>
        <w:t xml:space="preserve">en </w:t>
      </w:r>
      <w:r w:rsidR="002C2F15" w:rsidRPr="002C2F15">
        <w:rPr>
          <w:rFonts w:ascii="Times New Roman" w:hAnsi="Times New Roman"/>
          <w:b/>
          <w:bCs/>
          <w:sz w:val="22"/>
        </w:rPr>
        <w:t>EURO</w:t>
      </w:r>
      <w:r w:rsidR="004137AD">
        <w:rPr>
          <w:rFonts w:ascii="Times New Roman" w:hAnsi="Times New Roman"/>
          <w:b/>
          <w:bCs/>
          <w:sz w:val="22"/>
        </w:rPr>
        <w:t>S</w:t>
      </w:r>
      <w:r w:rsidRPr="005821D6">
        <w:rPr>
          <w:rFonts w:ascii="Times New Roman" w:hAnsi="Times New Roman"/>
          <w:sz w:val="22"/>
        </w:rPr>
        <w:t>.</w:t>
      </w:r>
    </w:p>
    <w:p w14:paraId="2E27C316" w14:textId="77777777" w:rsidR="002C2F15" w:rsidRDefault="002C2F15" w:rsidP="002C2F15">
      <w:pPr>
        <w:ind w:left="1134" w:hanging="709"/>
        <w:jc w:val="both"/>
        <w:rPr>
          <w:rFonts w:ascii="Times New Roman" w:hAnsi="Times New Roman"/>
          <w:snapToGrid/>
          <w:sz w:val="22"/>
        </w:rPr>
      </w:pPr>
      <w:r>
        <w:rPr>
          <w:rFonts w:ascii="Times New Roman" w:hAnsi="Times New Roman"/>
          <w:sz w:val="22"/>
        </w:rPr>
        <w:lastRenderedPageBreak/>
        <w:t>26.3</w:t>
      </w:r>
      <w:r>
        <w:rPr>
          <w:rFonts w:ascii="Times New Roman" w:hAnsi="Times New Roman"/>
        </w:rPr>
        <w:tab/>
      </w:r>
      <w:r>
        <w:rPr>
          <w:rFonts w:ascii="Times New Roman" w:hAnsi="Times New Roman"/>
          <w:sz w:val="22"/>
        </w:rPr>
        <w:t>Par dérogation aux conditions générales, les paiements sont effectués dans les 30 jours à compter de l'enregistrement par le pouvoir adjudicateur d'une facture recevable. Aucun préfinancement n’est prévu dans le cadre de ce contrat.</w:t>
      </w:r>
    </w:p>
    <w:p w14:paraId="4673E920" w14:textId="77777777" w:rsidR="002C2F15" w:rsidRDefault="002C2F15" w:rsidP="002C2F15">
      <w:pPr>
        <w:ind w:left="1134" w:hanging="709"/>
        <w:jc w:val="both"/>
        <w:rPr>
          <w:rFonts w:ascii="Times New Roman" w:hAnsi="Times New Roman"/>
          <w:sz w:val="22"/>
          <w:szCs w:val="22"/>
        </w:rPr>
      </w:pPr>
      <w:r>
        <w:rPr>
          <w:rFonts w:ascii="Times New Roman" w:hAnsi="Times New Roman"/>
          <w:sz w:val="22"/>
          <w:highlight w:val="yellow"/>
        </w:rPr>
        <w:t>En cas de préfinancement :</w:t>
      </w:r>
    </w:p>
    <w:p w14:paraId="67C34B10" w14:textId="77777777" w:rsidR="002C2F15" w:rsidRDefault="002C2F15" w:rsidP="002C2F15">
      <w:pPr>
        <w:ind w:left="1134" w:hanging="709"/>
        <w:jc w:val="both"/>
        <w:rPr>
          <w:rFonts w:ascii="Times New Roman" w:hAnsi="Times New Roman"/>
          <w:sz w:val="22"/>
          <w:highlight w:val="lightGray"/>
        </w:rPr>
      </w:pPr>
      <w:r>
        <w:rPr>
          <w:rFonts w:ascii="Times New Roman" w:hAnsi="Times New Roman"/>
          <w:sz w:val="22"/>
          <w:highlight w:val="lightGray"/>
        </w:rPr>
        <w:t>26.5</w:t>
      </w:r>
      <w:r>
        <w:rPr>
          <w:rFonts w:ascii="Times New Roman" w:hAnsi="Times New Roman"/>
          <w:highlight w:val="lightGray"/>
        </w:rPr>
        <w:tab/>
      </w:r>
      <w:r>
        <w:rPr>
          <w:rFonts w:ascii="Times New Roman" w:hAnsi="Times New Roman"/>
          <w:sz w:val="22"/>
          <w:highlight w:val="lightGray"/>
        </w:rPr>
        <w:t>En vue d’obtenir les paiements, le contractant doit introduire auprès de l’autorité visée au paragraphe 26.1 ci-dessus:</w:t>
      </w:r>
    </w:p>
    <w:p w14:paraId="4A2387DE" w14:textId="35871B40" w:rsidR="002C2F15" w:rsidRDefault="002C2F15" w:rsidP="002C2F15">
      <w:pPr>
        <w:ind w:left="1560" w:hanging="426"/>
        <w:jc w:val="both"/>
        <w:rPr>
          <w:rFonts w:ascii="Times New Roman" w:hAnsi="Times New Roman"/>
          <w:bCs/>
          <w:sz w:val="22"/>
          <w:szCs w:val="22"/>
          <w:highlight w:val="lightGray"/>
        </w:rPr>
      </w:pPr>
      <w:r>
        <w:rPr>
          <w:rFonts w:ascii="Times New Roman" w:hAnsi="Times New Roman"/>
          <w:sz w:val="22"/>
          <w:highlight w:val="lightGray"/>
        </w:rPr>
        <w:t>a)</w:t>
      </w:r>
      <w:r>
        <w:rPr>
          <w:rFonts w:ascii="Times New Roman" w:hAnsi="Times New Roman"/>
          <w:highlight w:val="lightGray"/>
        </w:rPr>
        <w:tab/>
      </w:r>
      <w:r>
        <w:rPr>
          <w:rFonts w:ascii="Times New Roman" w:hAnsi="Times New Roman"/>
          <w:sz w:val="22"/>
          <w:highlight w:val="lightGray"/>
        </w:rPr>
        <w:t xml:space="preserve">Pour le préfinancement de 40 %, une demande de préfinancement du montant correspondant, </w:t>
      </w:r>
      <w:r>
        <w:rPr>
          <w:rFonts w:ascii="Times New Roman" w:hAnsi="Times New Roman"/>
          <w:b/>
          <w:sz w:val="22"/>
          <w:highlight w:val="lightGray"/>
          <w:u w:val="single"/>
        </w:rPr>
        <w:t>accompagnée par une garantie de préfinancement</w:t>
      </w:r>
      <w:r>
        <w:rPr>
          <w:rFonts w:ascii="Times New Roman" w:hAnsi="Times New Roman"/>
          <w:sz w:val="22"/>
          <w:highlight w:val="lightGray"/>
        </w:rPr>
        <w:t xml:space="preserve">. </w:t>
      </w:r>
    </w:p>
    <w:p w14:paraId="50202E6F" w14:textId="77777777" w:rsidR="002C2F15" w:rsidRDefault="002C2F15" w:rsidP="002C2F15">
      <w:pPr>
        <w:spacing w:after="0"/>
        <w:ind w:left="1559" w:hanging="425"/>
        <w:jc w:val="both"/>
        <w:rPr>
          <w:rFonts w:ascii="Times New Roman" w:hAnsi="Times New Roman"/>
          <w:sz w:val="22"/>
        </w:rPr>
      </w:pPr>
      <w:r>
        <w:rPr>
          <w:rFonts w:ascii="Times New Roman" w:hAnsi="Times New Roman"/>
          <w:sz w:val="22"/>
          <w:highlight w:val="lightGray"/>
        </w:rPr>
        <w:t>b)</w:t>
      </w:r>
      <w:r>
        <w:rPr>
          <w:rFonts w:ascii="Times New Roman" w:hAnsi="Times New Roman"/>
          <w:highlight w:val="lightGray"/>
        </w:rPr>
        <w:tab/>
      </w:r>
      <w:r>
        <w:rPr>
          <w:rFonts w:ascii="Times New Roman" w:hAnsi="Times New Roman"/>
          <w:sz w:val="22"/>
          <w:highlight w:val="lightGray"/>
        </w:rPr>
        <w:t>Pour le paiement du solde de 60 %, la (les) facture(s) en 3 exemplaires ainsi que la demande de réception provisoire des fournitures.</w:t>
      </w:r>
    </w:p>
    <w:p w14:paraId="7DA2298B" w14:textId="77777777" w:rsidR="002C2F15" w:rsidRDefault="002C2F15" w:rsidP="002C2F15">
      <w:pPr>
        <w:spacing w:after="0"/>
        <w:ind w:left="426"/>
        <w:jc w:val="both"/>
        <w:rPr>
          <w:rFonts w:ascii="Times New Roman" w:hAnsi="Times New Roman"/>
          <w:sz w:val="22"/>
        </w:rPr>
      </w:pPr>
      <w:r>
        <w:rPr>
          <w:rFonts w:ascii="Times New Roman" w:hAnsi="Times New Roman"/>
          <w:sz w:val="22"/>
          <w:highlight w:val="yellow"/>
        </w:rPr>
        <w:t>Si aucun préfinancement n’est demandé :</w:t>
      </w:r>
    </w:p>
    <w:p w14:paraId="5120B5CD" w14:textId="77777777" w:rsidR="002C2F15" w:rsidRDefault="002C2F15" w:rsidP="002C2F15">
      <w:pPr>
        <w:spacing w:after="0"/>
        <w:ind w:left="426"/>
        <w:jc w:val="both"/>
        <w:rPr>
          <w:rFonts w:ascii="Times New Roman" w:hAnsi="Times New Roman"/>
          <w:sz w:val="22"/>
          <w:szCs w:val="22"/>
        </w:rPr>
      </w:pPr>
      <w:r>
        <w:rPr>
          <w:rFonts w:ascii="Times New Roman" w:hAnsi="Times New Roman"/>
          <w:sz w:val="22"/>
          <w:highlight w:val="lightGray"/>
        </w:rPr>
        <w:t>26.5</w:t>
      </w:r>
      <w:r>
        <w:rPr>
          <w:rFonts w:ascii="Times New Roman" w:hAnsi="Times New Roman"/>
          <w:highlight w:val="lightGray"/>
        </w:rPr>
        <w:tab/>
      </w:r>
      <w:r>
        <w:rPr>
          <w:rFonts w:ascii="Times New Roman" w:hAnsi="Times New Roman"/>
          <w:sz w:val="22"/>
          <w:highlight w:val="lightGray"/>
        </w:rPr>
        <w:t>En vue d’obtenir les paiements, le contractant doit introduire auprès de l’autorité visée au paragraphe 26.1 ci-dessus la facture originale en 3 exemplaires</w:t>
      </w:r>
    </w:p>
    <w:p w14:paraId="17310E4E" w14:textId="6EEB607F" w:rsidR="005821D6" w:rsidRDefault="002C2F15" w:rsidP="002C2F15">
      <w:pPr>
        <w:tabs>
          <w:tab w:val="right" w:pos="9885"/>
        </w:tabs>
        <w:ind w:left="1134" w:hanging="709"/>
        <w:jc w:val="both"/>
        <w:rPr>
          <w:rFonts w:ascii="Times New Roman" w:hAnsi="Times New Roman"/>
          <w:color w:val="000000"/>
          <w:sz w:val="22"/>
        </w:rPr>
      </w:pPr>
      <w:r>
        <w:rPr>
          <w:rFonts w:ascii="Times New Roman" w:hAnsi="Times New Roman"/>
          <w:sz w:val="22"/>
        </w:rPr>
        <w:t>26.9</w:t>
      </w:r>
      <w:r>
        <w:rPr>
          <w:rFonts w:ascii="Times New Roman" w:hAnsi="Times New Roman"/>
        </w:rPr>
        <w:tab/>
      </w:r>
      <w:r>
        <w:rPr>
          <w:rFonts w:ascii="Times New Roman" w:hAnsi="Times New Roman"/>
          <w:color w:val="000000"/>
          <w:sz w:val="22"/>
        </w:rPr>
        <w:t>Les prix sont fermes et non révisables</w:t>
      </w:r>
      <w:r w:rsidR="005821D6" w:rsidRPr="005821D6">
        <w:rPr>
          <w:rFonts w:ascii="Times New Roman" w:hAnsi="Times New Roman"/>
          <w:color w:val="000000"/>
          <w:sz w:val="22"/>
        </w:rPr>
        <w:t>.</w:t>
      </w:r>
    </w:p>
    <w:p w14:paraId="296EE93A" w14:textId="77777777" w:rsidR="00D82AEC" w:rsidRPr="007E42C3" w:rsidRDefault="00D82AEC" w:rsidP="00D82AEC">
      <w:pPr>
        <w:spacing w:before="240"/>
        <w:ind w:left="1134" w:hanging="1134"/>
        <w:jc w:val="both"/>
        <w:rPr>
          <w:rFonts w:ascii="Times New Roman" w:hAnsi="Times New Roman"/>
          <w:b/>
          <w:sz w:val="24"/>
          <w:szCs w:val="24"/>
        </w:rPr>
      </w:pPr>
      <w:bookmarkStart w:id="13" w:name="_Toc124934913"/>
      <w:r w:rsidRPr="007E42C3">
        <w:rPr>
          <w:rFonts w:ascii="Times New Roman" w:hAnsi="Times New Roman"/>
          <w:b/>
          <w:sz w:val="24"/>
        </w:rPr>
        <w:t>Article 28</w:t>
      </w:r>
      <w:r w:rsidRPr="007E42C3">
        <w:rPr>
          <w:rFonts w:ascii="Times New Roman" w:hAnsi="Times New Roman"/>
        </w:rPr>
        <w:tab/>
      </w:r>
      <w:r w:rsidRPr="007E42C3">
        <w:rPr>
          <w:rFonts w:ascii="Times New Roman" w:hAnsi="Times New Roman"/>
          <w:b/>
          <w:sz w:val="24"/>
        </w:rPr>
        <w:t>Retards de paiement</w:t>
      </w:r>
    </w:p>
    <w:p w14:paraId="1EF62652" w14:textId="77777777" w:rsidR="00D82AEC" w:rsidRPr="007E42C3" w:rsidRDefault="00D82AEC" w:rsidP="00D82AEC">
      <w:pPr>
        <w:autoSpaceDE w:val="0"/>
        <w:autoSpaceDN w:val="0"/>
        <w:adjustRightInd w:val="0"/>
        <w:ind w:left="1134" w:hanging="709"/>
        <w:jc w:val="both"/>
        <w:rPr>
          <w:rFonts w:ascii="Times New Roman" w:hAnsi="Times New Roman"/>
          <w:snapToGrid/>
          <w:sz w:val="22"/>
          <w:szCs w:val="22"/>
        </w:rPr>
      </w:pPr>
      <w:r w:rsidRPr="007E42C3">
        <w:rPr>
          <w:rFonts w:ascii="Times New Roman" w:hAnsi="Times New Roman"/>
          <w:sz w:val="22"/>
        </w:rPr>
        <w:t>28.2</w:t>
      </w:r>
      <w:r w:rsidRPr="007E42C3">
        <w:rPr>
          <w:rFonts w:ascii="Times New Roman" w:hAnsi="Times New Roman"/>
        </w:rPr>
        <w:tab/>
      </w:r>
      <w:r w:rsidRPr="007E42C3">
        <w:rPr>
          <w:rFonts w:ascii="Times New Roman" w:hAnsi="Times New Roman"/>
          <w:snapToGrid/>
          <w:sz w:val="22"/>
        </w:rPr>
        <w:t xml:space="preserve">Par dérogation à l’article 28.2 des conditions générales, à </w:t>
      </w:r>
      <w:r w:rsidRPr="007E42C3">
        <w:rPr>
          <w:rFonts w:ascii="Times New Roman" w:hAnsi="Times New Roman"/>
          <w:sz w:val="22"/>
        </w:rPr>
        <w:t>l’expiration du délai prévu à l’article 26.3, il est versé au contractant des intérêts de retard s’il en fait la demande au taux et pour la période visés aux conditions générales. La demande doit être soumise dans les deux mois suivant la date du paiement tardif.</w:t>
      </w:r>
    </w:p>
    <w:p w14:paraId="6428DFDE" w14:textId="77777777" w:rsidR="00D82AEC" w:rsidRPr="007E42C3" w:rsidRDefault="00D82AEC" w:rsidP="00D82AEC">
      <w:pPr>
        <w:spacing w:before="240"/>
        <w:ind w:left="1134" w:hanging="1134"/>
        <w:jc w:val="both"/>
        <w:rPr>
          <w:rFonts w:ascii="Times New Roman" w:hAnsi="Times New Roman"/>
          <w:b/>
          <w:sz w:val="24"/>
          <w:szCs w:val="24"/>
        </w:rPr>
      </w:pPr>
      <w:r w:rsidRPr="007E42C3">
        <w:rPr>
          <w:rFonts w:ascii="Times New Roman" w:hAnsi="Times New Roman"/>
          <w:b/>
          <w:sz w:val="24"/>
        </w:rPr>
        <w:t>Article 29</w:t>
      </w:r>
      <w:r w:rsidRPr="007E42C3">
        <w:rPr>
          <w:rFonts w:ascii="Times New Roman" w:hAnsi="Times New Roman"/>
        </w:rPr>
        <w:tab/>
      </w:r>
      <w:r w:rsidRPr="007E42C3">
        <w:rPr>
          <w:rFonts w:ascii="Times New Roman" w:hAnsi="Times New Roman"/>
          <w:b/>
          <w:sz w:val="24"/>
        </w:rPr>
        <w:t>Livraison</w:t>
      </w:r>
      <w:bookmarkEnd w:id="13"/>
    </w:p>
    <w:p w14:paraId="72007AE1" w14:textId="2E297042" w:rsidR="00A26F88" w:rsidRPr="007E42C3" w:rsidRDefault="00D82AEC" w:rsidP="00D82AEC">
      <w:pPr>
        <w:ind w:left="1134" w:hanging="1134"/>
        <w:jc w:val="both"/>
        <w:rPr>
          <w:rFonts w:ascii="Times New Roman" w:hAnsi="Times New Roman"/>
          <w:sz w:val="22"/>
        </w:rPr>
      </w:pPr>
      <w:r w:rsidRPr="007E42C3">
        <w:rPr>
          <w:rFonts w:ascii="Times New Roman" w:hAnsi="Times New Roman"/>
        </w:rPr>
        <w:tab/>
      </w:r>
      <w:r w:rsidRPr="007E42C3">
        <w:rPr>
          <w:rFonts w:ascii="Times New Roman" w:hAnsi="Times New Roman"/>
          <w:sz w:val="22"/>
        </w:rPr>
        <w:t xml:space="preserve">Avant l’envoi des colis, merci de bien vouloir contacter notre service logistique à l’adresse mail suivante : </w:t>
      </w:r>
      <w:r w:rsidRPr="007E42C3">
        <w:rPr>
          <w:rStyle w:val="Lienhypertexte"/>
          <w:rFonts w:ascii="Times New Roman" w:hAnsi="Times New Roman"/>
          <w:sz w:val="22"/>
        </w:rPr>
        <w:t>assetMgt@eucap-sahel-mali.eu</w:t>
      </w:r>
      <w:r w:rsidRPr="007E42C3">
        <w:rPr>
          <w:rFonts w:ascii="Times New Roman" w:hAnsi="Times New Roman"/>
          <w:sz w:val="22"/>
        </w:rPr>
        <w:t xml:space="preserve"> afin de leur fournir la </w:t>
      </w:r>
      <w:r w:rsidRPr="007E42C3">
        <w:rPr>
          <w:rFonts w:ascii="Times New Roman" w:hAnsi="Times New Roman"/>
          <w:i/>
          <w:sz w:val="22"/>
        </w:rPr>
        <w:t>packing list</w:t>
      </w:r>
      <w:r w:rsidRPr="007E42C3">
        <w:rPr>
          <w:rFonts w:ascii="Times New Roman" w:hAnsi="Times New Roman"/>
          <w:sz w:val="22"/>
        </w:rPr>
        <w:t xml:space="preserve">, </w:t>
      </w:r>
      <w:r w:rsidRPr="007E42C3">
        <w:rPr>
          <w:rFonts w:ascii="Times New Roman" w:hAnsi="Times New Roman"/>
          <w:i/>
          <w:sz w:val="24"/>
          <w:szCs w:val="24"/>
        </w:rPr>
        <w:t>LTA/AWB/ Bill of Landing, facture</w:t>
      </w:r>
      <w:r w:rsidRPr="007E42C3">
        <w:rPr>
          <w:rFonts w:ascii="Times New Roman" w:hAnsi="Times New Roman"/>
          <w:sz w:val="24"/>
          <w:szCs w:val="24"/>
        </w:rPr>
        <w:t xml:space="preserve"> </w:t>
      </w:r>
      <w:r w:rsidRPr="007E42C3">
        <w:rPr>
          <w:rFonts w:ascii="Times New Roman" w:hAnsi="Times New Roman"/>
          <w:sz w:val="22"/>
        </w:rPr>
        <w:t>et tout autre document pertinent permettant la bonne réception des fournitures à livrer.</w:t>
      </w:r>
    </w:p>
    <w:p w14:paraId="6DCC7BB0" w14:textId="77777777" w:rsidR="00604AFF" w:rsidRPr="007E42C3" w:rsidRDefault="00604AFF" w:rsidP="00604AFF">
      <w:pPr>
        <w:spacing w:before="240"/>
        <w:ind w:left="1134" w:hanging="1134"/>
        <w:jc w:val="both"/>
        <w:rPr>
          <w:rFonts w:ascii="Times New Roman" w:hAnsi="Times New Roman"/>
          <w:b/>
          <w:sz w:val="24"/>
          <w:szCs w:val="24"/>
        </w:rPr>
      </w:pPr>
      <w:bookmarkStart w:id="14" w:name="_Toc124934914"/>
      <w:r w:rsidRPr="007E42C3">
        <w:rPr>
          <w:rFonts w:ascii="Times New Roman" w:hAnsi="Times New Roman"/>
          <w:b/>
          <w:sz w:val="24"/>
        </w:rPr>
        <w:t>Article 31</w:t>
      </w:r>
      <w:r w:rsidRPr="007E42C3">
        <w:rPr>
          <w:rFonts w:ascii="Times New Roman" w:hAnsi="Times New Roman"/>
        </w:rPr>
        <w:tab/>
      </w:r>
      <w:r w:rsidRPr="007E42C3">
        <w:rPr>
          <w:rFonts w:ascii="Times New Roman" w:hAnsi="Times New Roman"/>
          <w:b/>
          <w:sz w:val="24"/>
        </w:rPr>
        <w:t>Réception provisoire</w:t>
      </w:r>
      <w:bookmarkEnd w:id="14"/>
    </w:p>
    <w:p w14:paraId="58B1F7B0" w14:textId="77777777" w:rsidR="00604AFF" w:rsidRPr="007E42C3" w:rsidRDefault="00604AFF" w:rsidP="00604AFF">
      <w:pPr>
        <w:jc w:val="both"/>
        <w:rPr>
          <w:rFonts w:ascii="Times New Roman" w:hAnsi="Times New Roman"/>
          <w:sz w:val="22"/>
        </w:rPr>
      </w:pPr>
      <w:r w:rsidRPr="007E42C3">
        <w:rPr>
          <w:rFonts w:ascii="Times New Roman" w:hAnsi="Times New Roman"/>
          <w:sz w:val="22"/>
        </w:rPr>
        <w:t xml:space="preserve">Pour la réception provisoire, il y a lieu d’utiliser le certificat de l'annexe C11. </w:t>
      </w:r>
    </w:p>
    <w:p w14:paraId="3E77F261" w14:textId="77777777" w:rsidR="00604AFF" w:rsidRPr="007E42C3" w:rsidRDefault="00604AFF" w:rsidP="00604AFF">
      <w:pPr>
        <w:ind w:left="1134" w:hanging="708"/>
        <w:jc w:val="both"/>
        <w:rPr>
          <w:rFonts w:ascii="Times New Roman" w:hAnsi="Times New Roman"/>
          <w:sz w:val="22"/>
          <w:szCs w:val="22"/>
        </w:rPr>
      </w:pPr>
      <w:r w:rsidRPr="007E42C3">
        <w:rPr>
          <w:rFonts w:ascii="Times New Roman" w:hAnsi="Times New Roman"/>
          <w:sz w:val="22"/>
        </w:rPr>
        <w:t>31.2.</w:t>
      </w:r>
      <w:r w:rsidRPr="007E42C3">
        <w:rPr>
          <w:rFonts w:ascii="Times New Roman" w:hAnsi="Times New Roman"/>
        </w:rPr>
        <w:tab/>
      </w:r>
      <w:r w:rsidRPr="007E42C3">
        <w:rPr>
          <w:rFonts w:ascii="Times New Roman" w:hAnsi="Times New Roman"/>
          <w:sz w:val="22"/>
        </w:rPr>
        <w:t>Par dérogation, le contractant peut demander, par notification adressée au gestionnaire du projet, l’établissement d’un certificat de réception provisoire lorsque les fournitures sont prêtes pour la réception provisoire. Dans un délai de 45 jours à compter de la réception de la demande du contractant, le gestionnaire du projet:</w:t>
      </w:r>
    </w:p>
    <w:p w14:paraId="1A9A4C1B" w14:textId="77777777" w:rsidR="00604AFF" w:rsidRPr="007E42C3" w:rsidRDefault="00604AFF" w:rsidP="00604AFF">
      <w:pPr>
        <w:widowControl w:val="0"/>
        <w:numPr>
          <w:ilvl w:val="0"/>
          <w:numId w:val="42"/>
        </w:numPr>
        <w:tabs>
          <w:tab w:val="left" w:pos="1560"/>
        </w:tabs>
        <w:spacing w:before="0" w:after="0"/>
        <w:ind w:left="1560"/>
        <w:jc w:val="both"/>
        <w:rPr>
          <w:rFonts w:ascii="Times New Roman" w:hAnsi="Times New Roman"/>
          <w:sz w:val="22"/>
          <w:szCs w:val="22"/>
        </w:rPr>
      </w:pPr>
      <w:r w:rsidRPr="007E42C3">
        <w:rPr>
          <w:rFonts w:ascii="Times New Roman" w:hAnsi="Times New Roman"/>
          <w:sz w:val="22"/>
        </w:rPr>
        <w:t>établit le certificat de réception provisoire à l'intention du contractant, avec copie au pouvoir adjudicateur, en indiquant, le cas échéant, ses réserves et notamment la date à laquelle, à son avis, les fournitures ont été achevées conformément au marché et étaient prêtes pour la réception provisoire; ou</w:t>
      </w:r>
    </w:p>
    <w:p w14:paraId="2C666B9F" w14:textId="77777777" w:rsidR="00604AFF" w:rsidRPr="007E42C3" w:rsidRDefault="00604AFF" w:rsidP="00604AFF">
      <w:pPr>
        <w:widowControl w:val="0"/>
        <w:numPr>
          <w:ilvl w:val="0"/>
          <w:numId w:val="42"/>
        </w:numPr>
        <w:tabs>
          <w:tab w:val="left" w:pos="1560"/>
        </w:tabs>
        <w:ind w:left="1560"/>
        <w:jc w:val="both"/>
        <w:rPr>
          <w:rFonts w:ascii="Times New Roman" w:hAnsi="Times New Roman"/>
          <w:sz w:val="22"/>
          <w:szCs w:val="22"/>
        </w:rPr>
      </w:pPr>
      <w:r w:rsidRPr="007E42C3">
        <w:rPr>
          <w:rFonts w:ascii="Times New Roman" w:hAnsi="Times New Roman"/>
          <w:sz w:val="22"/>
        </w:rPr>
        <w:t>rejette la demande en motivant sa décision et en spécifiant les mesures, qui, à son avis, doivent être prises par le contractant en vue de la délivrance du certificat.</w:t>
      </w:r>
    </w:p>
    <w:p w14:paraId="703B74FF" w14:textId="77777777" w:rsidR="00604AFF" w:rsidRPr="007E42C3" w:rsidRDefault="00604AFF" w:rsidP="00604AFF">
      <w:pPr>
        <w:widowControl w:val="0"/>
        <w:tabs>
          <w:tab w:val="left" w:pos="1560"/>
        </w:tabs>
        <w:ind w:left="1200"/>
        <w:jc w:val="both"/>
        <w:rPr>
          <w:rFonts w:ascii="Times New Roman" w:hAnsi="Times New Roman"/>
          <w:sz w:val="22"/>
        </w:rPr>
      </w:pPr>
      <w:r w:rsidRPr="007E42C3">
        <w:rPr>
          <w:rFonts w:ascii="Times New Roman" w:hAnsi="Times New Roman"/>
          <w:sz w:val="22"/>
        </w:rPr>
        <w:t xml:space="preserve">Le délai de délivrance du certificat de réception provisoire par le pouvoir adjudicateur au contractant n’est pas réputé inclus dans le délai de paiement indiqué à l’article 26.3. </w:t>
      </w:r>
    </w:p>
    <w:p w14:paraId="34044A5B" w14:textId="77777777" w:rsidR="007C3F53" w:rsidRPr="007E42C3" w:rsidRDefault="007C3F53" w:rsidP="007C3F53">
      <w:pPr>
        <w:spacing w:before="240"/>
        <w:ind w:left="1134" w:hanging="1134"/>
        <w:jc w:val="both"/>
        <w:rPr>
          <w:rFonts w:ascii="Times New Roman" w:hAnsi="Times New Roman"/>
          <w:b/>
          <w:sz w:val="24"/>
          <w:szCs w:val="24"/>
        </w:rPr>
      </w:pPr>
      <w:bookmarkStart w:id="15" w:name="_Toc124934915"/>
      <w:r w:rsidRPr="007E42C3">
        <w:rPr>
          <w:rFonts w:ascii="Times New Roman" w:hAnsi="Times New Roman"/>
          <w:b/>
          <w:sz w:val="24"/>
        </w:rPr>
        <w:t>Article 32</w:t>
      </w:r>
      <w:r w:rsidRPr="007E42C3">
        <w:rPr>
          <w:rFonts w:ascii="Times New Roman" w:hAnsi="Times New Roman"/>
        </w:rPr>
        <w:tab/>
      </w:r>
      <w:r w:rsidRPr="007E42C3">
        <w:rPr>
          <w:rFonts w:ascii="Times New Roman" w:hAnsi="Times New Roman"/>
          <w:b/>
          <w:sz w:val="24"/>
        </w:rPr>
        <w:t>Obligations</w:t>
      </w:r>
      <w:bookmarkEnd w:id="15"/>
      <w:r w:rsidRPr="007E42C3">
        <w:rPr>
          <w:rFonts w:ascii="Times New Roman" w:hAnsi="Times New Roman"/>
          <w:b/>
          <w:sz w:val="24"/>
        </w:rPr>
        <w:t xml:space="preserve"> au titre de la garantie</w:t>
      </w:r>
    </w:p>
    <w:p w14:paraId="23A5584E" w14:textId="77777777" w:rsidR="007C3F53" w:rsidRPr="007E42C3" w:rsidRDefault="007C3F53" w:rsidP="007C3F53">
      <w:pPr>
        <w:ind w:left="1134" w:hanging="708"/>
        <w:jc w:val="both"/>
        <w:rPr>
          <w:rFonts w:ascii="Times New Roman" w:hAnsi="Times New Roman"/>
          <w:sz w:val="22"/>
          <w:szCs w:val="22"/>
        </w:rPr>
      </w:pPr>
      <w:r w:rsidRPr="007E42C3">
        <w:rPr>
          <w:rFonts w:ascii="Times New Roman" w:hAnsi="Times New Roman"/>
          <w:sz w:val="22"/>
        </w:rPr>
        <w:lastRenderedPageBreak/>
        <w:t>32.6</w:t>
      </w:r>
      <w:r w:rsidRPr="007E42C3">
        <w:rPr>
          <w:rFonts w:ascii="Times New Roman" w:hAnsi="Times New Roman"/>
        </w:rPr>
        <w:tab/>
      </w:r>
      <w:r w:rsidRPr="007E42C3">
        <w:rPr>
          <w:rFonts w:ascii="Times New Roman" w:hAnsi="Times New Roman"/>
          <w:sz w:val="22"/>
        </w:rPr>
        <w:t>Le titulaire garantit que toutes les fournitures sont exemptes de vices résultant de leur conception, des matériaux utilisés ou de leur ouvraison.</w:t>
      </w:r>
    </w:p>
    <w:p w14:paraId="19397A9C" w14:textId="77777777" w:rsidR="007C3F53" w:rsidRPr="007E42C3" w:rsidRDefault="007C3F53" w:rsidP="007C3F53">
      <w:pPr>
        <w:ind w:left="1134" w:hanging="708"/>
        <w:jc w:val="both"/>
        <w:rPr>
          <w:rFonts w:ascii="Times New Roman" w:hAnsi="Times New Roman"/>
          <w:sz w:val="22"/>
          <w:szCs w:val="22"/>
        </w:rPr>
      </w:pPr>
      <w:r w:rsidRPr="007E42C3">
        <w:rPr>
          <w:rFonts w:ascii="Times New Roman" w:hAnsi="Times New Roman"/>
          <w:sz w:val="22"/>
        </w:rPr>
        <w:t>32.7</w:t>
      </w:r>
      <w:r w:rsidRPr="007E42C3">
        <w:rPr>
          <w:rFonts w:ascii="Times New Roman" w:hAnsi="Times New Roman"/>
        </w:rPr>
        <w:tab/>
      </w:r>
      <w:r w:rsidRPr="007E42C3">
        <w:rPr>
          <w:rFonts w:ascii="Times New Roman" w:hAnsi="Times New Roman"/>
          <w:sz w:val="22"/>
        </w:rPr>
        <w:t>Cette garantie demeure valable pendant 365 jours à compter de la réception provisoire.</w:t>
      </w:r>
    </w:p>
    <w:p w14:paraId="4D217715" w14:textId="77777777" w:rsidR="007C3F53" w:rsidRPr="007E42C3" w:rsidRDefault="007C3F53" w:rsidP="007C3F53">
      <w:pPr>
        <w:spacing w:before="240"/>
        <w:ind w:left="1134" w:hanging="1134"/>
        <w:jc w:val="both"/>
        <w:rPr>
          <w:rFonts w:ascii="Times New Roman" w:hAnsi="Times New Roman"/>
          <w:b/>
          <w:sz w:val="24"/>
          <w:szCs w:val="24"/>
        </w:rPr>
      </w:pPr>
      <w:bookmarkStart w:id="16" w:name="_Toc124934917"/>
      <w:r w:rsidRPr="007E42C3">
        <w:rPr>
          <w:rFonts w:ascii="Times New Roman" w:hAnsi="Times New Roman"/>
          <w:b/>
          <w:sz w:val="24"/>
        </w:rPr>
        <w:t>Article 40</w:t>
      </w:r>
      <w:r w:rsidRPr="007E42C3">
        <w:rPr>
          <w:rFonts w:ascii="Times New Roman" w:hAnsi="Times New Roman"/>
        </w:rPr>
        <w:tab/>
      </w:r>
      <w:r w:rsidRPr="007E42C3">
        <w:rPr>
          <w:rFonts w:ascii="Times New Roman" w:hAnsi="Times New Roman"/>
          <w:b/>
          <w:sz w:val="24"/>
        </w:rPr>
        <w:t>Règlement des différends</w:t>
      </w:r>
      <w:bookmarkEnd w:id="16"/>
    </w:p>
    <w:p w14:paraId="17E23440" w14:textId="77777777" w:rsidR="007C3F53" w:rsidRPr="007E42C3" w:rsidRDefault="007C3F53" w:rsidP="007C3F53">
      <w:pPr>
        <w:spacing w:before="0"/>
        <w:ind w:left="1134" w:hanging="708"/>
        <w:jc w:val="both"/>
        <w:rPr>
          <w:rFonts w:ascii="Times New Roman" w:hAnsi="Times New Roman"/>
          <w:sz w:val="22"/>
        </w:rPr>
      </w:pPr>
      <w:r w:rsidRPr="007E42C3">
        <w:rPr>
          <w:rFonts w:ascii="Times New Roman" w:hAnsi="Times New Roman"/>
          <w:sz w:val="22"/>
        </w:rPr>
        <w:t>40.4</w:t>
      </w:r>
      <w:r w:rsidRPr="007E42C3">
        <w:rPr>
          <w:rFonts w:ascii="Times New Roman" w:hAnsi="Times New Roman"/>
        </w:rPr>
        <w:tab/>
      </w:r>
      <w:r w:rsidRPr="007E42C3">
        <w:rPr>
          <w:rFonts w:ascii="Times New Roman" w:hAnsi="Times New Roman"/>
          <w:sz w:val="22"/>
        </w:rPr>
        <w:t>Tout différend survenant dans l'exécution du présent contrat et qui ne peut être réglé d'une autre manière sera soumis à la procédure de règlement des différends prévue à l’article 16, paragraphes 2, 3 et 4 de l'Accord entre l’Union Européenne et la République du Mali relatif au Statut de la Mission PSDC de l’Union européenne au Mali du 20 novembre 2019.</w:t>
      </w:r>
    </w:p>
    <w:p w14:paraId="5BFB4A00" w14:textId="77777777" w:rsidR="007C3F53" w:rsidRPr="007E42C3" w:rsidRDefault="007C3F53" w:rsidP="007C3F53">
      <w:pPr>
        <w:keepNext/>
        <w:keepLines/>
        <w:tabs>
          <w:tab w:val="left" w:pos="1134"/>
        </w:tabs>
        <w:spacing w:before="240"/>
        <w:ind w:left="1134" w:hanging="1134"/>
        <w:rPr>
          <w:rFonts w:ascii="Times New Roman" w:hAnsi="Times New Roman"/>
          <w:b/>
          <w:sz w:val="24"/>
          <w:szCs w:val="24"/>
        </w:rPr>
      </w:pPr>
      <w:r w:rsidRPr="007E42C3">
        <w:rPr>
          <w:rFonts w:ascii="Times New Roman" w:hAnsi="Times New Roman"/>
          <w:b/>
          <w:sz w:val="24"/>
        </w:rPr>
        <w:t>Article 44</w:t>
      </w:r>
      <w:r w:rsidRPr="007E42C3">
        <w:rPr>
          <w:rFonts w:ascii="Times New Roman" w:hAnsi="Times New Roman"/>
        </w:rPr>
        <w:tab/>
      </w:r>
      <w:r w:rsidRPr="007E42C3">
        <w:rPr>
          <w:rFonts w:ascii="Times New Roman" w:hAnsi="Times New Roman"/>
          <w:b/>
          <w:sz w:val="24"/>
        </w:rPr>
        <w:t>Protection des données</w:t>
      </w:r>
    </w:p>
    <w:p w14:paraId="5252B82B" w14:textId="77777777" w:rsidR="007C3F53" w:rsidRPr="007E42C3" w:rsidRDefault="007C3F53" w:rsidP="007C3F53">
      <w:pPr>
        <w:spacing w:before="0" w:after="0"/>
        <w:jc w:val="both"/>
        <w:rPr>
          <w:rFonts w:ascii="Times New Roman" w:eastAsia="Calibri" w:hAnsi="Times New Roman"/>
          <w:snapToGrid/>
          <w:sz w:val="22"/>
          <w:szCs w:val="22"/>
          <w:lang w:val="fr-BE" w:eastAsia="en-US" w:bidi="ar-SA"/>
        </w:rPr>
      </w:pPr>
    </w:p>
    <w:p w14:paraId="4A701F1D" w14:textId="77777777" w:rsidR="007C3F53" w:rsidRPr="007E42C3" w:rsidRDefault="007C3F53" w:rsidP="007C3F53">
      <w:pPr>
        <w:spacing w:before="0" w:after="0"/>
        <w:jc w:val="both"/>
        <w:rPr>
          <w:rFonts w:ascii="Times New Roman" w:eastAsia="Calibri" w:hAnsi="Times New Roman"/>
          <w:snapToGrid/>
          <w:sz w:val="22"/>
          <w:szCs w:val="22"/>
          <w:lang w:val="fr-BE" w:eastAsia="en-US" w:bidi="ar-SA"/>
        </w:rPr>
      </w:pPr>
      <w:r w:rsidRPr="007E42C3">
        <w:rPr>
          <w:rFonts w:ascii="Times New Roman" w:eastAsia="Calibri" w:hAnsi="Times New Roman"/>
          <w:snapToGrid/>
          <w:sz w:val="22"/>
          <w:szCs w:val="22"/>
          <w:lang w:val="fr-BE" w:eastAsia="en-US" w:bidi="ar-SA"/>
        </w:rPr>
        <w:t>1. Le traitement des données à caractère personnel relatives à l’exécution du marché par le pouvoir adjudicateur a lieu conformément à la législation nationale de l’État du pouvoir adjudicateur et aux dispositions de la convention de financement correspondante.</w:t>
      </w:r>
    </w:p>
    <w:p w14:paraId="4A667F0A" w14:textId="77777777" w:rsidR="007C3F53" w:rsidRPr="007E42C3" w:rsidRDefault="007C3F53" w:rsidP="007C3F53">
      <w:pPr>
        <w:spacing w:before="0" w:after="0"/>
        <w:jc w:val="both"/>
        <w:rPr>
          <w:rFonts w:ascii="Times New Roman" w:eastAsia="Calibri" w:hAnsi="Times New Roman"/>
          <w:snapToGrid/>
          <w:sz w:val="22"/>
          <w:szCs w:val="22"/>
          <w:lang w:val="fr-BE" w:eastAsia="en-US" w:bidi="ar-SA"/>
        </w:rPr>
      </w:pPr>
    </w:p>
    <w:p w14:paraId="592484DD" w14:textId="77777777" w:rsidR="007C3F53" w:rsidRPr="007E42C3" w:rsidRDefault="007C3F53" w:rsidP="007C3F53">
      <w:pPr>
        <w:spacing w:before="0" w:after="0"/>
        <w:jc w:val="both"/>
        <w:rPr>
          <w:rFonts w:ascii="Times New Roman" w:eastAsia="Calibri" w:hAnsi="Times New Roman"/>
          <w:snapToGrid/>
          <w:sz w:val="22"/>
          <w:szCs w:val="22"/>
          <w:u w:val="single"/>
          <w:lang w:val="fr-BE" w:eastAsia="en-US" w:bidi="ar-SA"/>
        </w:rPr>
      </w:pPr>
      <w:r w:rsidRPr="007E42C3">
        <w:rPr>
          <w:rFonts w:ascii="Times New Roman" w:eastAsia="Calibri" w:hAnsi="Times New Roman"/>
          <w:snapToGrid/>
          <w:sz w:val="22"/>
          <w:szCs w:val="22"/>
          <w:lang w:val="fr-BE" w:eastAsia="en-US" w:bidi="ar-SA"/>
        </w:rPr>
        <w:t>2. Dans la mesure où le marché couvre une action financée par l’Union européenne, le pouvoir adjudicateur peut</w:t>
      </w:r>
      <w:r w:rsidRPr="007E42C3">
        <w:rPr>
          <w:rFonts w:ascii="Times New Roman" w:eastAsia="Calibri" w:hAnsi="Times New Roman"/>
          <w:snapToGrid/>
          <w:color w:val="FF0000"/>
          <w:sz w:val="22"/>
          <w:szCs w:val="22"/>
          <w:lang w:val="fr-BE" w:eastAsia="en-US" w:bidi="ar-SA"/>
        </w:rPr>
        <w:t xml:space="preserve"> </w:t>
      </w:r>
      <w:r w:rsidRPr="007E42C3">
        <w:rPr>
          <w:rFonts w:ascii="Times New Roman" w:eastAsia="Calibri" w:hAnsi="Times New Roman"/>
          <w:snapToGrid/>
          <w:sz w:val="22"/>
          <w:szCs w:val="22"/>
          <w:lang w:val="fr-BE" w:eastAsia="en-US" w:bidi="ar-SA"/>
        </w:rPr>
        <w:t>partager</w:t>
      </w:r>
      <w:r w:rsidRPr="007E42C3">
        <w:rPr>
          <w:rFonts w:ascii="Times New Roman" w:eastAsia="Calibri" w:hAnsi="Times New Roman"/>
          <w:snapToGrid/>
          <w:color w:val="FF0000"/>
          <w:sz w:val="22"/>
          <w:szCs w:val="22"/>
          <w:lang w:val="fr-BE" w:eastAsia="en-US" w:bidi="ar-SA"/>
        </w:rPr>
        <w:t xml:space="preserve"> </w:t>
      </w:r>
      <w:r w:rsidRPr="007E42C3">
        <w:rPr>
          <w:rFonts w:ascii="Times New Roman" w:eastAsia="Calibri" w:hAnsi="Times New Roman"/>
          <w:snapToGrid/>
          <w:sz w:val="22"/>
          <w:szCs w:val="22"/>
          <w:lang w:val="fr-BE" w:eastAsia="en-US" w:bidi="ar-SA"/>
        </w:rPr>
        <w:t>avec la Commission européenne des communications relatives à l’exécution du contrat. Ces échanges sont effectués avec la Commission dans le seul but de permettre à cette dernière d’exercer ses droits et obligations au titre du cadre législatif applicable et de la convention de financement avec le pays partenaire — pouvoir adjudicateur.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 Dans les cas où le contractant traite des données à caractère personnel dans le cadre de l’exécution du contrat, il informe les personnes concernées de la transmission éventuelle de leurs données à la Commission. Lorsque des données à caractère personnel sont transmises à la Commission, celle-ci les traite conformément au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r w:rsidRPr="007E42C3">
        <w:rPr>
          <w:rFonts w:ascii="Times New Roman" w:eastAsia="Calibri" w:hAnsi="Times New Roman"/>
          <w:snapToGrid/>
          <w:sz w:val="22"/>
          <w:szCs w:val="22"/>
          <w:vertAlign w:val="superscript"/>
          <w:lang w:val="en-GB" w:eastAsia="en-US" w:bidi="ar-SA"/>
        </w:rPr>
        <w:footnoteReference w:id="5"/>
      </w:r>
      <w:r w:rsidRPr="007E42C3">
        <w:rPr>
          <w:rFonts w:ascii="Times New Roman" w:eastAsia="Calibri" w:hAnsi="Times New Roman"/>
          <w:snapToGrid/>
          <w:sz w:val="22"/>
          <w:szCs w:val="22"/>
          <w:lang w:val="fr-BE" w:eastAsia="en-US" w:bidi="ar-SA"/>
        </w:rPr>
        <w:t xml:space="preserve"> et conformément à la déclaration de confidentialité spécifique publiée dans l’ePRAG.</w:t>
      </w:r>
    </w:p>
    <w:p w14:paraId="6909F124" w14:textId="77777777" w:rsidR="007C3F53" w:rsidRPr="007E42C3" w:rsidRDefault="007C3F53" w:rsidP="007C3F53">
      <w:pPr>
        <w:pStyle w:val="Listenumros"/>
        <w:numPr>
          <w:ilvl w:val="0"/>
          <w:numId w:val="0"/>
        </w:numPr>
        <w:spacing w:before="360" w:after="100" w:afterAutospacing="1"/>
        <w:ind w:left="1984" w:hanging="425"/>
        <w:jc w:val="center"/>
        <w:rPr>
          <w:sz w:val="22"/>
          <w:szCs w:val="22"/>
        </w:rPr>
      </w:pPr>
      <w:r w:rsidRPr="007E42C3">
        <w:rPr>
          <w:sz w:val="22"/>
        </w:rPr>
        <w:t>* * *</w:t>
      </w:r>
    </w:p>
    <w:p w14:paraId="3D74F0A2" w14:textId="77777777" w:rsidR="007C3F53" w:rsidRPr="007E42C3" w:rsidRDefault="007C3F53" w:rsidP="007C3F53">
      <w:pPr>
        <w:spacing w:before="0"/>
        <w:ind w:left="1134" w:hanging="708"/>
        <w:jc w:val="both"/>
        <w:rPr>
          <w:rFonts w:ascii="Times New Roman" w:hAnsi="Times New Roman"/>
          <w:sz w:val="22"/>
          <w:szCs w:val="22"/>
        </w:rPr>
      </w:pPr>
    </w:p>
    <w:p w14:paraId="4A4048AC" w14:textId="77777777" w:rsidR="007C3F53" w:rsidRPr="007E42C3" w:rsidRDefault="007C3F53" w:rsidP="00604AFF">
      <w:pPr>
        <w:widowControl w:val="0"/>
        <w:tabs>
          <w:tab w:val="left" w:pos="1560"/>
        </w:tabs>
        <w:ind w:left="1200"/>
        <w:jc w:val="both"/>
        <w:rPr>
          <w:rFonts w:ascii="Times New Roman" w:hAnsi="Times New Roman"/>
          <w:sz w:val="22"/>
          <w:szCs w:val="22"/>
        </w:rPr>
      </w:pPr>
    </w:p>
    <w:p w14:paraId="1F30D5D0" w14:textId="77777777" w:rsidR="00604AFF" w:rsidRPr="007E42C3" w:rsidRDefault="00604AFF" w:rsidP="00D82AEC">
      <w:pPr>
        <w:ind w:left="1134" w:hanging="1134"/>
        <w:jc w:val="both"/>
        <w:rPr>
          <w:rFonts w:ascii="Times New Roman" w:hAnsi="Times New Roman"/>
          <w:sz w:val="22"/>
          <w:szCs w:val="22"/>
        </w:rPr>
      </w:pPr>
    </w:p>
    <w:p w14:paraId="2F87528C" w14:textId="77777777" w:rsidR="00D82AEC" w:rsidRPr="007E42C3" w:rsidRDefault="00D82AEC" w:rsidP="00E637F9">
      <w:pPr>
        <w:tabs>
          <w:tab w:val="right" w:pos="9885"/>
        </w:tabs>
        <w:ind w:left="1134" w:hanging="709"/>
        <w:jc w:val="both"/>
        <w:rPr>
          <w:rFonts w:ascii="Times New Roman" w:hAnsi="Times New Roman"/>
          <w:color w:val="000000"/>
          <w:sz w:val="22"/>
        </w:rPr>
      </w:pPr>
    </w:p>
    <w:p w14:paraId="7576915C" w14:textId="77777777" w:rsidR="00E637F9" w:rsidRPr="007E42C3" w:rsidRDefault="00E637F9" w:rsidP="00AC5F6A">
      <w:pPr>
        <w:ind w:left="1134" w:hanging="709"/>
        <w:jc w:val="both"/>
        <w:rPr>
          <w:rFonts w:ascii="Times New Roman" w:hAnsi="Times New Roman"/>
          <w:snapToGrid/>
          <w:sz w:val="22"/>
          <w:szCs w:val="22"/>
        </w:rPr>
      </w:pPr>
    </w:p>
    <w:bookmarkEnd w:id="11"/>
    <w:p w14:paraId="60B361B8" w14:textId="77777777" w:rsidR="00533EDC" w:rsidRPr="007E42C3" w:rsidRDefault="00533EDC" w:rsidP="00533EDC">
      <w:pPr>
        <w:rPr>
          <w:rFonts w:ascii="Times New Roman" w:hAnsi="Times New Roman"/>
        </w:rPr>
      </w:pPr>
    </w:p>
    <w:sectPr w:rsidR="00533EDC" w:rsidRPr="007E42C3" w:rsidSect="0023665C">
      <w:footerReference w:type="default" r:id="rId9"/>
      <w:footerReference w:type="first" r:id="rId10"/>
      <w:type w:val="continuous"/>
      <w:pgSz w:w="11906" w:h="16838"/>
      <w:pgMar w:top="1134" w:right="1418" w:bottom="1134" w:left="1134" w:header="720" w:footer="402"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32C6" w14:textId="77777777" w:rsidR="0018520A" w:rsidRDefault="0018520A">
      <w:r>
        <w:separator/>
      </w:r>
    </w:p>
    <w:p w14:paraId="4C2ED2FC" w14:textId="77777777" w:rsidR="0018520A" w:rsidRDefault="0018520A"/>
  </w:endnote>
  <w:endnote w:type="continuationSeparator" w:id="0">
    <w:p w14:paraId="10854809" w14:textId="77777777" w:rsidR="0018520A" w:rsidRDefault="0018520A">
      <w:r>
        <w:continuationSeparator/>
      </w:r>
    </w:p>
    <w:p w14:paraId="64293BA3" w14:textId="77777777" w:rsidR="0018520A" w:rsidRDefault="00185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ADF2" w14:textId="77777777" w:rsidR="00326BE0" w:rsidRPr="0076436E" w:rsidRDefault="00C9079E" w:rsidP="008E702C">
    <w:pPr>
      <w:pStyle w:val="Pieddepage"/>
      <w:tabs>
        <w:tab w:val="clear" w:pos="4320"/>
        <w:tab w:val="clear" w:pos="8640"/>
        <w:tab w:val="center" w:pos="8364"/>
        <w:tab w:val="right" w:pos="9639"/>
      </w:tabs>
      <w:spacing w:before="0" w:after="0"/>
      <w:rPr>
        <w:rFonts w:ascii="Times New Roman" w:hAnsi="Times New Roman"/>
        <w:sz w:val="18"/>
        <w:szCs w:val="18"/>
      </w:rPr>
    </w:pPr>
    <w:r w:rsidRPr="00C9079E">
      <w:rPr>
        <w:rFonts w:ascii="Times New Roman" w:hAnsi="Times New Roman"/>
        <w:b/>
        <w:sz w:val="18"/>
      </w:rPr>
      <w:t>Août 2020</w:t>
    </w:r>
    <w:r w:rsidR="005F2975">
      <w:tab/>
    </w:r>
    <w:r w:rsidR="005F2975">
      <w:rPr>
        <w:rFonts w:ascii="Times New Roman" w:hAnsi="Times New Roman"/>
        <w:sz w:val="18"/>
      </w:rPr>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rPr>
      <w:instrText xml:space="preserve"> PAGE </w:instrText>
    </w:r>
    <w:r w:rsidR="00326BE0" w:rsidRPr="0076436E">
      <w:rPr>
        <w:rFonts w:ascii="Times New Roman" w:hAnsi="Times New Roman"/>
        <w:sz w:val="18"/>
        <w:szCs w:val="18"/>
      </w:rPr>
      <w:fldChar w:fldCharType="separate"/>
    </w:r>
    <w:r w:rsidR="00AF6054">
      <w:rPr>
        <w:rFonts w:ascii="Times New Roman" w:hAnsi="Times New Roman"/>
        <w:noProof/>
        <w:sz w:val="18"/>
        <w:szCs w:val="18"/>
      </w:rPr>
      <w:t>2</w:t>
    </w:r>
    <w:r w:rsidR="00326BE0" w:rsidRPr="0076436E">
      <w:rPr>
        <w:rFonts w:ascii="Times New Roman" w:hAnsi="Times New Roman"/>
        <w:sz w:val="18"/>
        <w:szCs w:val="18"/>
      </w:rPr>
      <w:fldChar w:fldCharType="end"/>
    </w:r>
    <w:r w:rsidR="005F2975">
      <w:rPr>
        <w:rFonts w:ascii="Times New Roman" w:hAnsi="Times New Roman"/>
        <w:sz w:val="18"/>
      </w:rPr>
      <w:t xml:space="preserve"> sur </w:t>
    </w:r>
    <w:r w:rsidR="00326BE0" w:rsidRPr="0076436E">
      <w:rPr>
        <w:rFonts w:ascii="Times New Roman" w:hAnsi="Times New Roman"/>
        <w:sz w:val="18"/>
        <w:szCs w:val="18"/>
      </w:rPr>
      <w:fldChar w:fldCharType="begin"/>
    </w:r>
    <w:r w:rsidR="00326BE0" w:rsidRPr="00764FC7">
      <w:rPr>
        <w:rFonts w:ascii="Times New Roman" w:hAnsi="Times New Roman"/>
        <w:sz w:val="18"/>
        <w:szCs w:val="18"/>
      </w:rPr>
      <w:instrText xml:space="preserve"> NUMPAGES </w:instrText>
    </w:r>
    <w:r w:rsidR="00326BE0" w:rsidRPr="0076436E">
      <w:rPr>
        <w:rFonts w:ascii="Times New Roman" w:hAnsi="Times New Roman"/>
        <w:sz w:val="18"/>
        <w:szCs w:val="18"/>
      </w:rPr>
      <w:fldChar w:fldCharType="separate"/>
    </w:r>
    <w:r w:rsidR="00AF6054">
      <w:rPr>
        <w:rFonts w:ascii="Times New Roman" w:hAnsi="Times New Roman"/>
        <w:noProof/>
        <w:sz w:val="18"/>
        <w:szCs w:val="18"/>
      </w:rPr>
      <w:t>11</w:t>
    </w:r>
    <w:r w:rsidR="00326BE0" w:rsidRPr="0076436E">
      <w:rPr>
        <w:rFonts w:ascii="Times New Roman" w:hAnsi="Times New Roman"/>
        <w:sz w:val="18"/>
        <w:szCs w:val="18"/>
      </w:rPr>
      <w:fldChar w:fldCharType="end"/>
    </w:r>
  </w:p>
  <w:p w14:paraId="4B00F9AD" w14:textId="48C8BE4C" w:rsidR="00326BE0" w:rsidRPr="00560327" w:rsidRDefault="00ED579F" w:rsidP="008E702C">
    <w:pPr>
      <w:pStyle w:val="Pieddepage"/>
      <w:tabs>
        <w:tab w:val="clear" w:pos="4320"/>
        <w:tab w:val="center" w:pos="0"/>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8E6372">
      <w:rPr>
        <w:rFonts w:ascii="Times New Roman" w:hAnsi="Times New Roman"/>
        <w:sz w:val="18"/>
        <w:szCs w:val="18"/>
      </w:rPr>
      <w:t>718</w:t>
    </w:r>
    <w:r w:rsidR="00AC565F">
      <w:rPr>
        <w:rFonts w:ascii="Times New Roman" w:hAnsi="Times New Roman"/>
        <w:noProof/>
        <w:sz w:val="18"/>
        <w:szCs w:val="18"/>
      </w:rPr>
      <w:t xml:space="preserve"> - Contrat et conditions particulières</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38A8" w14:textId="77777777" w:rsidR="00326BE0" w:rsidRDefault="00326BE0">
    <w:pPr>
      <w:pStyle w:val="Pieddepage"/>
      <w:tabs>
        <w:tab w:val="clear" w:pos="4320"/>
        <w:tab w:val="clear" w:pos="8640"/>
        <w:tab w:val="center" w:pos="4820"/>
        <w:tab w:val="right" w:pos="9639"/>
      </w:tabs>
      <w:spacing w:before="240" w:after="0"/>
      <w:rPr>
        <w:i/>
      </w:rPr>
    </w:pPr>
    <w:r>
      <w:rPr>
        <w:b/>
      </w:rPr>
      <w:t>Version 2005</w:t>
    </w:r>
    <w:r>
      <w:tab/>
    </w:r>
    <w:r>
      <w:rPr>
        <w:sz w:val="16"/>
      </w:rPr>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238532F"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ADE1" w14:textId="77777777" w:rsidR="0018520A" w:rsidRDefault="0018520A">
      <w:r>
        <w:separator/>
      </w:r>
    </w:p>
  </w:footnote>
  <w:footnote w:type="continuationSeparator" w:id="0">
    <w:p w14:paraId="1C102428" w14:textId="77777777" w:rsidR="0018520A" w:rsidRDefault="0018520A">
      <w:r>
        <w:continuationSeparator/>
      </w:r>
    </w:p>
    <w:p w14:paraId="3247CF60" w14:textId="77777777" w:rsidR="0018520A" w:rsidRDefault="0018520A"/>
  </w:footnote>
  <w:footnote w:id="1">
    <w:p w14:paraId="4EB16E53" w14:textId="77777777" w:rsidR="00326BE0" w:rsidRPr="005C3AD9" w:rsidRDefault="00326BE0" w:rsidP="00764FC7">
      <w:pPr>
        <w:pStyle w:val="Notedebasdepage"/>
        <w:spacing w:line="20" w:lineRule="exact"/>
        <w:ind w:left="142" w:hanging="142"/>
        <w:rPr>
          <w:rFonts w:ascii="Times New Roman" w:hAnsi="Times New Roman"/>
          <w:sz w:val="18"/>
          <w:szCs w:val="18"/>
          <w:lang w:val="fr-BE"/>
        </w:rPr>
      </w:pPr>
      <w:r w:rsidRPr="005C3AD9">
        <w:rPr>
          <w:rStyle w:val="Appelnotedebasdep"/>
          <w:rFonts w:ascii="Times New Roman" w:hAnsi="Times New Roman"/>
          <w:sz w:val="18"/>
          <w:szCs w:val="18"/>
        </w:rPr>
        <w:footnoteRef/>
      </w:r>
      <w:r w:rsidRPr="005C3AD9">
        <w:rPr>
          <w:sz w:val="18"/>
          <w:szCs w:val="18"/>
        </w:rPr>
        <w:tab/>
      </w:r>
      <w:r w:rsidR="009E4DC5" w:rsidRPr="005C3AD9">
        <w:rPr>
          <w:rFonts w:ascii="Times New Roman" w:hAnsi="Times New Roman"/>
          <w:sz w:val="18"/>
          <w:szCs w:val="18"/>
        </w:rPr>
        <w:t xml:space="preserve">Si </w:t>
      </w:r>
      <w:r w:rsidRPr="005C3AD9">
        <w:rPr>
          <w:rFonts w:ascii="Times New Roman" w:hAnsi="Times New Roman"/>
          <w:sz w:val="18"/>
          <w:szCs w:val="18"/>
        </w:rPr>
        <w:t>le contractant est un</w:t>
      </w:r>
      <w:r w:rsidR="009E4DC5" w:rsidRPr="005C3AD9">
        <w:rPr>
          <w:rFonts w:ascii="Times New Roman" w:hAnsi="Times New Roman"/>
          <w:sz w:val="18"/>
          <w:szCs w:val="18"/>
        </w:rPr>
        <w:t>e personne physique.</w:t>
      </w:r>
    </w:p>
  </w:footnote>
  <w:footnote w:id="2">
    <w:p w14:paraId="07E23E32" w14:textId="77777777" w:rsidR="00326BE0" w:rsidRPr="005C3AD9" w:rsidRDefault="00326BE0" w:rsidP="009E4DC5">
      <w:pPr>
        <w:pStyle w:val="Notedebasdepage"/>
        <w:ind w:left="142" w:hanging="142"/>
        <w:rPr>
          <w:rFonts w:ascii="Times New Roman" w:hAnsi="Times New Roman"/>
          <w:sz w:val="18"/>
          <w:szCs w:val="18"/>
          <w:lang w:val="fr-BE"/>
        </w:rPr>
      </w:pPr>
      <w:r w:rsidRPr="005C3AD9">
        <w:rPr>
          <w:rStyle w:val="Appelnotedebasdep"/>
          <w:rFonts w:ascii="Times New Roman" w:hAnsi="Times New Roman"/>
          <w:sz w:val="18"/>
          <w:szCs w:val="18"/>
        </w:rPr>
        <w:footnoteRef/>
      </w:r>
      <w:r w:rsidRPr="005C3AD9">
        <w:rPr>
          <w:sz w:val="18"/>
          <w:szCs w:val="18"/>
        </w:rPr>
        <w:tab/>
      </w:r>
      <w:r w:rsidRPr="005C3AD9">
        <w:rPr>
          <w:rFonts w:ascii="Times New Roman" w:hAnsi="Times New Roman"/>
          <w:sz w:val="18"/>
          <w:szCs w:val="18"/>
        </w:rPr>
        <w:t>Si applicable. Pour les personnes physiques, mentionner le numéro de leur carte d'identité, de leur passeport ou d</w:t>
      </w:r>
      <w:r w:rsidR="009E4DC5" w:rsidRPr="005C3AD9">
        <w:rPr>
          <w:rFonts w:ascii="Times New Roman" w:hAnsi="Times New Roman"/>
          <w:sz w:val="18"/>
          <w:szCs w:val="18"/>
        </w:rPr>
        <w:t>'un document équivalent.</w:t>
      </w:r>
    </w:p>
  </w:footnote>
  <w:footnote w:id="3">
    <w:p w14:paraId="0D78C80D" w14:textId="77777777" w:rsidR="00326BE0" w:rsidRPr="005C3AD9" w:rsidRDefault="00326BE0" w:rsidP="00764FC7">
      <w:pPr>
        <w:pStyle w:val="Notedebasdepage"/>
        <w:spacing w:line="20" w:lineRule="exact"/>
        <w:ind w:left="142" w:hanging="142"/>
        <w:rPr>
          <w:rFonts w:ascii="Times New Roman" w:hAnsi="Times New Roman"/>
          <w:sz w:val="18"/>
          <w:szCs w:val="18"/>
          <w:lang w:val="fr-BE"/>
        </w:rPr>
      </w:pPr>
      <w:r w:rsidRPr="005C3AD9">
        <w:rPr>
          <w:rStyle w:val="Appelnotedebasdep"/>
          <w:rFonts w:ascii="Times New Roman" w:hAnsi="Times New Roman"/>
          <w:sz w:val="18"/>
          <w:szCs w:val="18"/>
        </w:rPr>
        <w:footnoteRef/>
      </w:r>
      <w:r w:rsidRPr="005C3AD9">
        <w:rPr>
          <w:sz w:val="18"/>
          <w:szCs w:val="18"/>
        </w:rPr>
        <w:tab/>
      </w:r>
      <w:r w:rsidRPr="005C3AD9">
        <w:rPr>
          <w:rFonts w:ascii="Times New Roman" w:hAnsi="Times New Roman"/>
          <w:sz w:val="18"/>
          <w:szCs w:val="18"/>
        </w:rPr>
        <w:t>Sauf si le contractant n'a pas de numéro de TVA.</w:t>
      </w:r>
    </w:p>
  </w:footnote>
  <w:footnote w:id="4">
    <w:p w14:paraId="73995940" w14:textId="77777777" w:rsidR="005C3AD9" w:rsidRPr="009E4DC5" w:rsidRDefault="005C3AD9" w:rsidP="005C3AD9">
      <w:pPr>
        <w:pStyle w:val="Notedebasdepage"/>
        <w:ind w:left="142" w:right="-2" w:hanging="142"/>
        <w:jc w:val="both"/>
        <w:rPr>
          <w:rFonts w:ascii="Times New Roman" w:hAnsi="Times New Roman"/>
          <w:lang w:val="fr-BE"/>
        </w:rPr>
      </w:pPr>
      <w:r>
        <w:rPr>
          <w:rStyle w:val="Appelnotedebasdep"/>
          <w:rFonts w:ascii="Times New Roman" w:hAnsi="Times New Roman"/>
        </w:rPr>
        <w:footnoteRef/>
      </w:r>
      <w:r>
        <w:tab/>
      </w:r>
      <w:r w:rsidRPr="005C3AD9">
        <w:rPr>
          <w:rFonts w:ascii="Times New Roman" w:hAnsi="Times New Roman"/>
          <w:sz w:val="18"/>
          <w:szCs w:val="18"/>
        </w:rPr>
        <w:t xml:space="preserve">DDP (Delivered Duty Paid = Rendu droits acquittés) - Incoterms 2020 Chambre Internationale du Commerce - </w:t>
      </w:r>
      <w:hyperlink r:id="rId1">
        <w:r w:rsidRPr="005C3AD9">
          <w:rPr>
            <w:rStyle w:val="Lienhypertexte"/>
            <w:rFonts w:ascii="Times New Roman" w:hAnsi="Times New Roman"/>
            <w:sz w:val="18"/>
            <w:szCs w:val="18"/>
          </w:rPr>
          <w:t>http://www.iccwbo.org/incoterms/</w:t>
        </w:r>
      </w:hyperlink>
    </w:p>
  </w:footnote>
  <w:footnote w:id="5">
    <w:p w14:paraId="47758E35" w14:textId="77777777" w:rsidR="007C3F53" w:rsidRPr="002C2F15" w:rsidRDefault="007C3F53" w:rsidP="007C3F53">
      <w:pPr>
        <w:pStyle w:val="Notedebasdepage"/>
        <w:rPr>
          <w:rFonts w:ascii="Times New Roman" w:hAnsi="Times New Roman"/>
          <w:sz w:val="18"/>
          <w:szCs w:val="18"/>
        </w:rPr>
      </w:pPr>
      <w:r>
        <w:rPr>
          <w:rStyle w:val="Appelnotedebasdep"/>
        </w:rPr>
        <w:footnoteRef/>
      </w:r>
      <w:r w:rsidRPr="002C2F15">
        <w:rPr>
          <w:rFonts w:ascii="Times New Roman" w:hAnsi="Times New Roman"/>
          <w:sz w:val="18"/>
          <w:szCs w:val="18"/>
        </w:rPr>
        <w:t>JO L 205 du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5D8336A"/>
    <w:multiLevelType w:val="multilevel"/>
    <w:tmpl w:val="E20A22D8"/>
    <w:lvl w:ilvl="0">
      <w:start w:val="1"/>
      <w:numFmt w:val="decimal"/>
      <w:lvlText w:val="%1"/>
      <w:lvlJc w:val="left"/>
      <w:pPr>
        <w:ind w:left="720" w:hanging="720"/>
      </w:pPr>
      <w:rPr>
        <w:rFonts w:hint="default"/>
      </w:rPr>
    </w:lvl>
    <w:lvl w:ilvl="1">
      <w:start w:val="1"/>
      <w:numFmt w:val="decimal"/>
      <w:pStyle w:val="corpsdetext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2DD3599"/>
    <w:multiLevelType w:val="multilevel"/>
    <w:tmpl w:val="4EAA5BA6"/>
    <w:lvl w:ilvl="0">
      <w:start w:val="1"/>
      <w:numFmt w:val="decimal"/>
      <w:pStyle w:val="Listenumro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8"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78289E"/>
    <w:multiLevelType w:val="hybridMultilevel"/>
    <w:tmpl w:val="D3D63B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97C04FB"/>
    <w:multiLevelType w:val="multilevel"/>
    <w:tmpl w:val="78CA72DA"/>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763769"/>
    <w:multiLevelType w:val="hybridMultilevel"/>
    <w:tmpl w:val="5C1E893E"/>
    <w:lvl w:ilvl="0" w:tplc="73E80D6C">
      <w:start w:val="1"/>
      <w:numFmt w:val="lowerLetter"/>
      <w:lvlText w:val="(%1)"/>
      <w:lvlJc w:val="left"/>
      <w:pPr>
        <w:ind w:left="659" w:hanging="375"/>
      </w:pPr>
      <w:rPr>
        <w:rFonts w:hint="default"/>
        <w:color w:val="auto"/>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23"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3" w15:restartNumberingAfterBreak="0">
    <w:nsid w:val="5A37470B"/>
    <w:multiLevelType w:val="hybridMultilevel"/>
    <w:tmpl w:val="59E062D2"/>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230222D"/>
    <w:multiLevelType w:val="hybridMultilevel"/>
    <w:tmpl w:val="C0EA70C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9"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1"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1D7248"/>
    <w:multiLevelType w:val="hybridMultilevel"/>
    <w:tmpl w:val="6EDC4F2E"/>
    <w:lvl w:ilvl="0" w:tplc="F0C6892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347C68"/>
    <w:multiLevelType w:val="hybridMultilevel"/>
    <w:tmpl w:val="D3B0AE74"/>
    <w:lvl w:ilvl="0" w:tplc="DB5CE9D2">
      <w:start w:val="1"/>
      <w:numFmt w:val="decimal"/>
      <w:lvlText w:val="%1."/>
      <w:lvlJc w:val="left"/>
      <w:pPr>
        <w:tabs>
          <w:tab w:val="num" w:pos="720"/>
        </w:tabs>
        <w:ind w:left="720" w:hanging="360"/>
      </w:pPr>
    </w:lvl>
    <w:lvl w:ilvl="1" w:tplc="9B4416D8" w:tentative="1">
      <w:start w:val="1"/>
      <w:numFmt w:val="lowerLetter"/>
      <w:lvlText w:val="%2."/>
      <w:lvlJc w:val="left"/>
      <w:pPr>
        <w:tabs>
          <w:tab w:val="num" w:pos="1440"/>
        </w:tabs>
        <w:ind w:left="1440" w:hanging="360"/>
      </w:pPr>
    </w:lvl>
    <w:lvl w:ilvl="2" w:tplc="E110CCB2" w:tentative="1">
      <w:start w:val="1"/>
      <w:numFmt w:val="lowerRoman"/>
      <w:lvlText w:val="%3."/>
      <w:lvlJc w:val="right"/>
      <w:pPr>
        <w:tabs>
          <w:tab w:val="num" w:pos="2160"/>
        </w:tabs>
        <w:ind w:left="2160" w:hanging="180"/>
      </w:pPr>
    </w:lvl>
    <w:lvl w:ilvl="3" w:tplc="3CC6F842" w:tentative="1">
      <w:start w:val="1"/>
      <w:numFmt w:val="decimal"/>
      <w:lvlText w:val="%4."/>
      <w:lvlJc w:val="left"/>
      <w:pPr>
        <w:tabs>
          <w:tab w:val="num" w:pos="2880"/>
        </w:tabs>
        <w:ind w:left="2880" w:hanging="360"/>
      </w:pPr>
    </w:lvl>
    <w:lvl w:ilvl="4" w:tplc="8F88D3B2" w:tentative="1">
      <w:start w:val="1"/>
      <w:numFmt w:val="lowerLetter"/>
      <w:lvlText w:val="%5."/>
      <w:lvlJc w:val="left"/>
      <w:pPr>
        <w:tabs>
          <w:tab w:val="num" w:pos="3600"/>
        </w:tabs>
        <w:ind w:left="3600" w:hanging="360"/>
      </w:pPr>
    </w:lvl>
    <w:lvl w:ilvl="5" w:tplc="CBCAC0FE" w:tentative="1">
      <w:start w:val="1"/>
      <w:numFmt w:val="lowerRoman"/>
      <w:lvlText w:val="%6."/>
      <w:lvlJc w:val="right"/>
      <w:pPr>
        <w:tabs>
          <w:tab w:val="num" w:pos="4320"/>
        </w:tabs>
        <w:ind w:left="4320" w:hanging="180"/>
      </w:pPr>
    </w:lvl>
    <w:lvl w:ilvl="6" w:tplc="7F3EEB28" w:tentative="1">
      <w:start w:val="1"/>
      <w:numFmt w:val="decimal"/>
      <w:lvlText w:val="%7."/>
      <w:lvlJc w:val="left"/>
      <w:pPr>
        <w:tabs>
          <w:tab w:val="num" w:pos="5040"/>
        </w:tabs>
        <w:ind w:left="5040" w:hanging="360"/>
      </w:pPr>
    </w:lvl>
    <w:lvl w:ilvl="7" w:tplc="F3EAFFEE" w:tentative="1">
      <w:start w:val="1"/>
      <w:numFmt w:val="lowerLetter"/>
      <w:lvlText w:val="%8."/>
      <w:lvlJc w:val="left"/>
      <w:pPr>
        <w:tabs>
          <w:tab w:val="num" w:pos="5760"/>
        </w:tabs>
        <w:ind w:left="5760" w:hanging="360"/>
      </w:pPr>
    </w:lvl>
    <w:lvl w:ilvl="8" w:tplc="0AAA7BEA" w:tentative="1">
      <w:start w:val="1"/>
      <w:numFmt w:val="lowerRoman"/>
      <w:lvlText w:val="%9."/>
      <w:lvlJc w:val="right"/>
      <w:pPr>
        <w:tabs>
          <w:tab w:val="num" w:pos="6480"/>
        </w:tabs>
        <w:ind w:left="6480" w:hanging="180"/>
      </w:pPr>
    </w:lvl>
  </w:abstractNum>
  <w:abstractNum w:abstractNumId="4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40"/>
  </w:num>
  <w:num w:numId="3">
    <w:abstractNumId w:val="9"/>
  </w:num>
  <w:num w:numId="4">
    <w:abstractNumId w:val="31"/>
  </w:num>
  <w:num w:numId="5">
    <w:abstractNumId w:val="27"/>
  </w:num>
  <w:num w:numId="6">
    <w:abstractNumId w:val="21"/>
  </w:num>
  <w:num w:numId="7">
    <w:abstractNumId w:val="18"/>
  </w:num>
  <w:num w:numId="8">
    <w:abstractNumId w:val="26"/>
  </w:num>
  <w:num w:numId="9">
    <w:abstractNumId w:val="47"/>
  </w:num>
  <w:num w:numId="10">
    <w:abstractNumId w:val="14"/>
  </w:num>
  <w:num w:numId="11">
    <w:abstractNumId w:val="15"/>
  </w:num>
  <w:num w:numId="12">
    <w:abstractNumId w:val="16"/>
  </w:num>
  <w:num w:numId="13">
    <w:abstractNumId w:val="30"/>
  </w:num>
  <w:num w:numId="14">
    <w:abstractNumId w:val="37"/>
  </w:num>
  <w:num w:numId="15">
    <w:abstractNumId w:val="42"/>
  </w:num>
  <w:num w:numId="16">
    <w:abstractNumId w:val="11"/>
  </w:num>
  <w:num w:numId="17">
    <w:abstractNumId w:val="25"/>
  </w:num>
  <w:num w:numId="18">
    <w:abstractNumId w:val="29"/>
  </w:num>
  <w:num w:numId="19">
    <w:abstractNumId w:val="35"/>
  </w:num>
  <w:num w:numId="20">
    <w:abstractNumId w:val="12"/>
  </w:num>
  <w:num w:numId="21">
    <w:abstractNumId w:val="28"/>
  </w:num>
  <w:num w:numId="22">
    <w:abstractNumId w:val="17"/>
  </w:num>
  <w:num w:numId="23">
    <w:abstractNumId w:val="20"/>
  </w:num>
  <w:num w:numId="24">
    <w:abstractNumId w:val="39"/>
  </w:num>
  <w:num w:numId="25">
    <w:abstractNumId w:val="24"/>
  </w:num>
  <w:num w:numId="26">
    <w:abstractNumId w:val="23"/>
  </w:num>
  <w:num w:numId="27">
    <w:abstractNumId w:val="43"/>
  </w:num>
  <w:num w:numId="28">
    <w:abstractNumId w:val="44"/>
  </w:num>
  <w:num w:numId="29">
    <w:abstractNumId w:val="2"/>
  </w:num>
  <w:num w:numId="30">
    <w:abstractNumId w:val="38"/>
  </w:num>
  <w:num w:numId="31">
    <w:abstractNumId w:val="32"/>
  </w:num>
  <w:num w:numId="32">
    <w:abstractNumId w:val="6"/>
  </w:num>
  <w:num w:numId="33">
    <w:abstractNumId w:val="8"/>
  </w:num>
  <w:num w:numId="34">
    <w:abstractNumId w:val="5"/>
  </w:num>
  <w:num w:numId="35">
    <w:abstractNumId w:val="1"/>
  </w:num>
  <w:num w:numId="36">
    <w:abstractNumId w:val="34"/>
  </w:num>
  <w:num w:numId="37">
    <w:abstractNumId w:val="46"/>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45"/>
  </w:num>
  <w:num w:numId="40">
    <w:abstractNumId w:val="22"/>
  </w:num>
  <w:num w:numId="41">
    <w:abstractNumId w:val="4"/>
  </w:num>
  <w:num w:numId="42">
    <w:abstractNumId w:val="3"/>
  </w:num>
  <w:num w:numId="43">
    <w:abstractNumId w:val="7"/>
  </w:num>
  <w:num w:numId="44">
    <w:abstractNumId w:val="19"/>
  </w:num>
  <w:num w:numId="45">
    <w:abstractNumId w:val="33"/>
  </w:num>
  <w:num w:numId="46">
    <w:abstractNumId w:val="3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076DF"/>
    <w:rsid w:val="00010DE9"/>
    <w:rsid w:val="0001161F"/>
    <w:rsid w:val="00013BE7"/>
    <w:rsid w:val="00023503"/>
    <w:rsid w:val="000246E0"/>
    <w:rsid w:val="000305CC"/>
    <w:rsid w:val="00040CF1"/>
    <w:rsid w:val="00041516"/>
    <w:rsid w:val="000417E2"/>
    <w:rsid w:val="00043159"/>
    <w:rsid w:val="00051DD7"/>
    <w:rsid w:val="000555E1"/>
    <w:rsid w:val="00056EAA"/>
    <w:rsid w:val="00063C56"/>
    <w:rsid w:val="000714BB"/>
    <w:rsid w:val="00073C0E"/>
    <w:rsid w:val="00080940"/>
    <w:rsid w:val="00085CA1"/>
    <w:rsid w:val="00087F35"/>
    <w:rsid w:val="0009286D"/>
    <w:rsid w:val="000A7A2C"/>
    <w:rsid w:val="000B1236"/>
    <w:rsid w:val="000C4AE6"/>
    <w:rsid w:val="000D1A29"/>
    <w:rsid w:val="000D24E3"/>
    <w:rsid w:val="000D2B44"/>
    <w:rsid w:val="000D39B5"/>
    <w:rsid w:val="000D40DB"/>
    <w:rsid w:val="000E7B75"/>
    <w:rsid w:val="000F5F5F"/>
    <w:rsid w:val="0010291A"/>
    <w:rsid w:val="00103348"/>
    <w:rsid w:val="00103913"/>
    <w:rsid w:val="00111B28"/>
    <w:rsid w:val="001139A1"/>
    <w:rsid w:val="00113B66"/>
    <w:rsid w:val="00115916"/>
    <w:rsid w:val="001302A7"/>
    <w:rsid w:val="0014659F"/>
    <w:rsid w:val="00150767"/>
    <w:rsid w:val="001536B3"/>
    <w:rsid w:val="001551EE"/>
    <w:rsid w:val="00157DEE"/>
    <w:rsid w:val="00165201"/>
    <w:rsid w:val="001766D9"/>
    <w:rsid w:val="00181980"/>
    <w:rsid w:val="0018520A"/>
    <w:rsid w:val="00187253"/>
    <w:rsid w:val="00192C73"/>
    <w:rsid w:val="001932AF"/>
    <w:rsid w:val="001937B4"/>
    <w:rsid w:val="001B1A48"/>
    <w:rsid w:val="001B5454"/>
    <w:rsid w:val="001C5472"/>
    <w:rsid w:val="001D0532"/>
    <w:rsid w:val="001D1E38"/>
    <w:rsid w:val="001D7174"/>
    <w:rsid w:val="001E3062"/>
    <w:rsid w:val="001E4648"/>
    <w:rsid w:val="001E684B"/>
    <w:rsid w:val="001E7715"/>
    <w:rsid w:val="001F5421"/>
    <w:rsid w:val="002024D7"/>
    <w:rsid w:val="00211E0F"/>
    <w:rsid w:val="0021586A"/>
    <w:rsid w:val="00216F0D"/>
    <w:rsid w:val="002209F1"/>
    <w:rsid w:val="00220BF7"/>
    <w:rsid w:val="002210A6"/>
    <w:rsid w:val="00224C44"/>
    <w:rsid w:val="00227A05"/>
    <w:rsid w:val="00227B4D"/>
    <w:rsid w:val="00233CE5"/>
    <w:rsid w:val="0023665C"/>
    <w:rsid w:val="00236A95"/>
    <w:rsid w:val="002426D3"/>
    <w:rsid w:val="002442B7"/>
    <w:rsid w:val="0025580D"/>
    <w:rsid w:val="002560BB"/>
    <w:rsid w:val="002561C8"/>
    <w:rsid w:val="00265023"/>
    <w:rsid w:val="0026542C"/>
    <w:rsid w:val="00271700"/>
    <w:rsid w:val="0028364A"/>
    <w:rsid w:val="00290249"/>
    <w:rsid w:val="00294190"/>
    <w:rsid w:val="00296FAC"/>
    <w:rsid w:val="002A0041"/>
    <w:rsid w:val="002B6401"/>
    <w:rsid w:val="002C00DD"/>
    <w:rsid w:val="002C2F15"/>
    <w:rsid w:val="002C649A"/>
    <w:rsid w:val="002C6DD9"/>
    <w:rsid w:val="002D2FC0"/>
    <w:rsid w:val="002D47E8"/>
    <w:rsid w:val="002F1222"/>
    <w:rsid w:val="002F33C5"/>
    <w:rsid w:val="0031155D"/>
    <w:rsid w:val="00311F30"/>
    <w:rsid w:val="00315611"/>
    <w:rsid w:val="00322263"/>
    <w:rsid w:val="003237EC"/>
    <w:rsid w:val="00326BE0"/>
    <w:rsid w:val="00326FF1"/>
    <w:rsid w:val="00327865"/>
    <w:rsid w:val="003308C6"/>
    <w:rsid w:val="003320BF"/>
    <w:rsid w:val="00340869"/>
    <w:rsid w:val="003409B8"/>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97E5A"/>
    <w:rsid w:val="003A2DB5"/>
    <w:rsid w:val="003A4EB0"/>
    <w:rsid w:val="003B42A2"/>
    <w:rsid w:val="003C4E55"/>
    <w:rsid w:val="003D1A78"/>
    <w:rsid w:val="003D26FA"/>
    <w:rsid w:val="003D3CAA"/>
    <w:rsid w:val="003D7611"/>
    <w:rsid w:val="003E01BF"/>
    <w:rsid w:val="003E1D47"/>
    <w:rsid w:val="003F2FA4"/>
    <w:rsid w:val="003F3B51"/>
    <w:rsid w:val="003F7DB7"/>
    <w:rsid w:val="0040221E"/>
    <w:rsid w:val="004137AD"/>
    <w:rsid w:val="00420666"/>
    <w:rsid w:val="004300D4"/>
    <w:rsid w:val="004316F0"/>
    <w:rsid w:val="00432DF1"/>
    <w:rsid w:val="004554CB"/>
    <w:rsid w:val="00467B76"/>
    <w:rsid w:val="00475F1F"/>
    <w:rsid w:val="004775D2"/>
    <w:rsid w:val="00483E26"/>
    <w:rsid w:val="00486DD1"/>
    <w:rsid w:val="00494DC7"/>
    <w:rsid w:val="004963DB"/>
    <w:rsid w:val="00497BFC"/>
    <w:rsid w:val="004A7ED9"/>
    <w:rsid w:val="004B0424"/>
    <w:rsid w:val="004B740F"/>
    <w:rsid w:val="004C35B5"/>
    <w:rsid w:val="004D2FD8"/>
    <w:rsid w:val="004E14D4"/>
    <w:rsid w:val="004F5C57"/>
    <w:rsid w:val="00501FF0"/>
    <w:rsid w:val="00507F82"/>
    <w:rsid w:val="00514BE0"/>
    <w:rsid w:val="00533EDC"/>
    <w:rsid w:val="005355FD"/>
    <w:rsid w:val="00535826"/>
    <w:rsid w:val="00536B4A"/>
    <w:rsid w:val="00546D59"/>
    <w:rsid w:val="00546FB0"/>
    <w:rsid w:val="00552705"/>
    <w:rsid w:val="00560327"/>
    <w:rsid w:val="0056438D"/>
    <w:rsid w:val="00575CB0"/>
    <w:rsid w:val="005821D6"/>
    <w:rsid w:val="00587B3A"/>
    <w:rsid w:val="00591F23"/>
    <w:rsid w:val="00592ED1"/>
    <w:rsid w:val="00593550"/>
    <w:rsid w:val="00594CAA"/>
    <w:rsid w:val="005977E5"/>
    <w:rsid w:val="005B03BC"/>
    <w:rsid w:val="005B2018"/>
    <w:rsid w:val="005C0E29"/>
    <w:rsid w:val="005C0EA1"/>
    <w:rsid w:val="005C3AD9"/>
    <w:rsid w:val="005C7799"/>
    <w:rsid w:val="005D2554"/>
    <w:rsid w:val="005F2975"/>
    <w:rsid w:val="005F3A4D"/>
    <w:rsid w:val="005F3C51"/>
    <w:rsid w:val="005F62D0"/>
    <w:rsid w:val="00604AFF"/>
    <w:rsid w:val="0061160A"/>
    <w:rsid w:val="00614D5B"/>
    <w:rsid w:val="00623B00"/>
    <w:rsid w:val="00627EBD"/>
    <w:rsid w:val="006311FE"/>
    <w:rsid w:val="00633829"/>
    <w:rsid w:val="006408AC"/>
    <w:rsid w:val="0066086C"/>
    <w:rsid w:val="006639E2"/>
    <w:rsid w:val="0066519D"/>
    <w:rsid w:val="00667C1A"/>
    <w:rsid w:val="00677500"/>
    <w:rsid w:val="0068247E"/>
    <w:rsid w:val="006917B2"/>
    <w:rsid w:val="006935D5"/>
    <w:rsid w:val="00697349"/>
    <w:rsid w:val="006B0AB1"/>
    <w:rsid w:val="006B530A"/>
    <w:rsid w:val="006C2F05"/>
    <w:rsid w:val="006C373E"/>
    <w:rsid w:val="006C6B83"/>
    <w:rsid w:val="006E186F"/>
    <w:rsid w:val="006E56FD"/>
    <w:rsid w:val="006E6880"/>
    <w:rsid w:val="006F73F2"/>
    <w:rsid w:val="00711C72"/>
    <w:rsid w:val="007238B1"/>
    <w:rsid w:val="00731264"/>
    <w:rsid w:val="0073285E"/>
    <w:rsid w:val="0073450F"/>
    <w:rsid w:val="0074358C"/>
    <w:rsid w:val="00747DCE"/>
    <w:rsid w:val="0075384B"/>
    <w:rsid w:val="0076436E"/>
    <w:rsid w:val="00764FC7"/>
    <w:rsid w:val="00765A51"/>
    <w:rsid w:val="00766B2A"/>
    <w:rsid w:val="00777E99"/>
    <w:rsid w:val="0078408A"/>
    <w:rsid w:val="00791D4C"/>
    <w:rsid w:val="00792A1B"/>
    <w:rsid w:val="007A0D58"/>
    <w:rsid w:val="007A4C4D"/>
    <w:rsid w:val="007A7E2A"/>
    <w:rsid w:val="007B65DB"/>
    <w:rsid w:val="007B70EE"/>
    <w:rsid w:val="007C0BDD"/>
    <w:rsid w:val="007C1656"/>
    <w:rsid w:val="007C2B60"/>
    <w:rsid w:val="007C3F53"/>
    <w:rsid w:val="007C75E0"/>
    <w:rsid w:val="007D201C"/>
    <w:rsid w:val="007D5FA2"/>
    <w:rsid w:val="007E3D5F"/>
    <w:rsid w:val="007E3E32"/>
    <w:rsid w:val="007E42C3"/>
    <w:rsid w:val="007F7A3B"/>
    <w:rsid w:val="00803048"/>
    <w:rsid w:val="00806CE0"/>
    <w:rsid w:val="008070E5"/>
    <w:rsid w:val="00811F58"/>
    <w:rsid w:val="00813732"/>
    <w:rsid w:val="008422D4"/>
    <w:rsid w:val="008517AF"/>
    <w:rsid w:val="00853F9D"/>
    <w:rsid w:val="0085667F"/>
    <w:rsid w:val="008577A4"/>
    <w:rsid w:val="008617F3"/>
    <w:rsid w:val="00862142"/>
    <w:rsid w:val="008808CB"/>
    <w:rsid w:val="008859E6"/>
    <w:rsid w:val="008A39B7"/>
    <w:rsid w:val="008B1768"/>
    <w:rsid w:val="008B465B"/>
    <w:rsid w:val="008C1101"/>
    <w:rsid w:val="008E40E2"/>
    <w:rsid w:val="008E6372"/>
    <w:rsid w:val="008E702C"/>
    <w:rsid w:val="008F05AD"/>
    <w:rsid w:val="008F7C5F"/>
    <w:rsid w:val="0090159D"/>
    <w:rsid w:val="0091410D"/>
    <w:rsid w:val="00915891"/>
    <w:rsid w:val="00920A51"/>
    <w:rsid w:val="00922542"/>
    <w:rsid w:val="0093582A"/>
    <w:rsid w:val="0094670B"/>
    <w:rsid w:val="00963A3F"/>
    <w:rsid w:val="0097215B"/>
    <w:rsid w:val="00980A42"/>
    <w:rsid w:val="009910F7"/>
    <w:rsid w:val="009976B3"/>
    <w:rsid w:val="009A3792"/>
    <w:rsid w:val="009A635C"/>
    <w:rsid w:val="009B0CF1"/>
    <w:rsid w:val="009B2F1F"/>
    <w:rsid w:val="009B30FB"/>
    <w:rsid w:val="009B422E"/>
    <w:rsid w:val="009B4D6F"/>
    <w:rsid w:val="009C0E86"/>
    <w:rsid w:val="009C200A"/>
    <w:rsid w:val="009C72FB"/>
    <w:rsid w:val="009C76A8"/>
    <w:rsid w:val="009D0D15"/>
    <w:rsid w:val="009D2938"/>
    <w:rsid w:val="009E4DC5"/>
    <w:rsid w:val="009E6BB7"/>
    <w:rsid w:val="009F2264"/>
    <w:rsid w:val="009F63A1"/>
    <w:rsid w:val="00A02940"/>
    <w:rsid w:val="00A039CA"/>
    <w:rsid w:val="00A170C7"/>
    <w:rsid w:val="00A26F88"/>
    <w:rsid w:val="00A512C9"/>
    <w:rsid w:val="00A539E4"/>
    <w:rsid w:val="00A62073"/>
    <w:rsid w:val="00A63E3C"/>
    <w:rsid w:val="00A75650"/>
    <w:rsid w:val="00A80A7B"/>
    <w:rsid w:val="00A83508"/>
    <w:rsid w:val="00A8789C"/>
    <w:rsid w:val="00A90F97"/>
    <w:rsid w:val="00A940DC"/>
    <w:rsid w:val="00AA24A4"/>
    <w:rsid w:val="00AB29A9"/>
    <w:rsid w:val="00AB4397"/>
    <w:rsid w:val="00AB471B"/>
    <w:rsid w:val="00AB66A5"/>
    <w:rsid w:val="00AB6D2D"/>
    <w:rsid w:val="00AC565F"/>
    <w:rsid w:val="00AC5F6A"/>
    <w:rsid w:val="00AC67B0"/>
    <w:rsid w:val="00AC7636"/>
    <w:rsid w:val="00AD74FD"/>
    <w:rsid w:val="00AE2635"/>
    <w:rsid w:val="00AE6174"/>
    <w:rsid w:val="00AE6600"/>
    <w:rsid w:val="00AE7D13"/>
    <w:rsid w:val="00AF1EEF"/>
    <w:rsid w:val="00AF4052"/>
    <w:rsid w:val="00AF6054"/>
    <w:rsid w:val="00B0129A"/>
    <w:rsid w:val="00B07102"/>
    <w:rsid w:val="00B1165D"/>
    <w:rsid w:val="00B202BC"/>
    <w:rsid w:val="00B210FB"/>
    <w:rsid w:val="00B277E4"/>
    <w:rsid w:val="00B3168E"/>
    <w:rsid w:val="00B44DC5"/>
    <w:rsid w:val="00B4772C"/>
    <w:rsid w:val="00B53C5E"/>
    <w:rsid w:val="00B56D63"/>
    <w:rsid w:val="00B57CFA"/>
    <w:rsid w:val="00B63280"/>
    <w:rsid w:val="00B67AFA"/>
    <w:rsid w:val="00B70C0E"/>
    <w:rsid w:val="00B74C20"/>
    <w:rsid w:val="00B80DE8"/>
    <w:rsid w:val="00B82CAD"/>
    <w:rsid w:val="00B83B99"/>
    <w:rsid w:val="00B90C14"/>
    <w:rsid w:val="00B951B6"/>
    <w:rsid w:val="00B9691D"/>
    <w:rsid w:val="00BA4BC4"/>
    <w:rsid w:val="00BB09BC"/>
    <w:rsid w:val="00BB1D3F"/>
    <w:rsid w:val="00BB3477"/>
    <w:rsid w:val="00BB56D3"/>
    <w:rsid w:val="00BC616D"/>
    <w:rsid w:val="00BC6222"/>
    <w:rsid w:val="00BC7B0D"/>
    <w:rsid w:val="00BD201F"/>
    <w:rsid w:val="00BD3371"/>
    <w:rsid w:val="00BF3376"/>
    <w:rsid w:val="00C0433C"/>
    <w:rsid w:val="00C12AF0"/>
    <w:rsid w:val="00C13C29"/>
    <w:rsid w:val="00C17310"/>
    <w:rsid w:val="00C302E1"/>
    <w:rsid w:val="00C3235B"/>
    <w:rsid w:val="00C34B16"/>
    <w:rsid w:val="00C34E40"/>
    <w:rsid w:val="00C5182F"/>
    <w:rsid w:val="00C56125"/>
    <w:rsid w:val="00C61312"/>
    <w:rsid w:val="00C62ACA"/>
    <w:rsid w:val="00C65D84"/>
    <w:rsid w:val="00C715B2"/>
    <w:rsid w:val="00C720C8"/>
    <w:rsid w:val="00C75CCE"/>
    <w:rsid w:val="00C76F63"/>
    <w:rsid w:val="00C9079E"/>
    <w:rsid w:val="00C92434"/>
    <w:rsid w:val="00C947B6"/>
    <w:rsid w:val="00CA1354"/>
    <w:rsid w:val="00CA1A45"/>
    <w:rsid w:val="00CA6C68"/>
    <w:rsid w:val="00CB3FCA"/>
    <w:rsid w:val="00CC7DE2"/>
    <w:rsid w:val="00CD243E"/>
    <w:rsid w:val="00CD7F25"/>
    <w:rsid w:val="00CF33C6"/>
    <w:rsid w:val="00CF44E9"/>
    <w:rsid w:val="00CF6CFA"/>
    <w:rsid w:val="00D24893"/>
    <w:rsid w:val="00D31444"/>
    <w:rsid w:val="00D33341"/>
    <w:rsid w:val="00D3521E"/>
    <w:rsid w:val="00D43612"/>
    <w:rsid w:val="00D5158D"/>
    <w:rsid w:val="00D52CBF"/>
    <w:rsid w:val="00D576CA"/>
    <w:rsid w:val="00D61D90"/>
    <w:rsid w:val="00D66F04"/>
    <w:rsid w:val="00D75213"/>
    <w:rsid w:val="00D7644B"/>
    <w:rsid w:val="00D81FCE"/>
    <w:rsid w:val="00D82AEC"/>
    <w:rsid w:val="00D83D1B"/>
    <w:rsid w:val="00D90C54"/>
    <w:rsid w:val="00D9365B"/>
    <w:rsid w:val="00D979C6"/>
    <w:rsid w:val="00DA4AB8"/>
    <w:rsid w:val="00DB0C2F"/>
    <w:rsid w:val="00DC45BC"/>
    <w:rsid w:val="00DC50E2"/>
    <w:rsid w:val="00DC54A0"/>
    <w:rsid w:val="00DC6C9C"/>
    <w:rsid w:val="00DD0624"/>
    <w:rsid w:val="00DF687C"/>
    <w:rsid w:val="00DF7327"/>
    <w:rsid w:val="00E02426"/>
    <w:rsid w:val="00E13CDE"/>
    <w:rsid w:val="00E15157"/>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37F9"/>
    <w:rsid w:val="00E665B9"/>
    <w:rsid w:val="00E72828"/>
    <w:rsid w:val="00E730A5"/>
    <w:rsid w:val="00E811F3"/>
    <w:rsid w:val="00E85F91"/>
    <w:rsid w:val="00E8632B"/>
    <w:rsid w:val="00E916B1"/>
    <w:rsid w:val="00EC057A"/>
    <w:rsid w:val="00ED4B36"/>
    <w:rsid w:val="00ED579F"/>
    <w:rsid w:val="00EE0ED9"/>
    <w:rsid w:val="00EE2E55"/>
    <w:rsid w:val="00F02006"/>
    <w:rsid w:val="00F023B1"/>
    <w:rsid w:val="00F0574A"/>
    <w:rsid w:val="00F200C8"/>
    <w:rsid w:val="00F232CE"/>
    <w:rsid w:val="00F3222C"/>
    <w:rsid w:val="00F33A99"/>
    <w:rsid w:val="00F56D4C"/>
    <w:rsid w:val="00F62DA5"/>
    <w:rsid w:val="00F658F3"/>
    <w:rsid w:val="00F8016B"/>
    <w:rsid w:val="00F804E1"/>
    <w:rsid w:val="00F86241"/>
    <w:rsid w:val="00F87F88"/>
    <w:rsid w:val="00F90284"/>
    <w:rsid w:val="00F90A9F"/>
    <w:rsid w:val="00F91DF6"/>
    <w:rsid w:val="00F942B0"/>
    <w:rsid w:val="00F962E3"/>
    <w:rsid w:val="00F978DB"/>
    <w:rsid w:val="00FA1243"/>
    <w:rsid w:val="00FA3265"/>
    <w:rsid w:val="00FA3F66"/>
    <w:rsid w:val="00FB3374"/>
    <w:rsid w:val="00FB67DE"/>
    <w:rsid w:val="00FC0AED"/>
    <w:rsid w:val="00FC7E78"/>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69916"/>
  <w15:docId w15:val="{027C3CE0-259F-476B-92BB-9563B5D6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284"/>
    <w:pPr>
      <w:spacing w:before="120" w:after="120"/>
    </w:pPr>
    <w:rPr>
      <w:rFonts w:ascii="Arial" w:hAnsi="Arial"/>
      <w:snapToGrid w:val="0"/>
      <w:lang w:val="fr-FR" w:eastAsia="fr-FR" w:bidi="fr-FR"/>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qFormat/>
    <w:pPr>
      <w:keepNext/>
      <w:framePr w:hSpace="181" w:vSpace="181" w:wrap="auto" w:vAnchor="text" w:hAnchor="text" w:y="1"/>
      <w:outlineLvl w:val="2"/>
    </w:pPr>
  </w:style>
  <w:style w:type="paragraph" w:styleId="Titre4">
    <w:name w:val="heading 4"/>
    <w:basedOn w:val="Normal"/>
    <w:next w:val="Normal"/>
    <w:qFormat/>
    <w:pPr>
      <w:keepNext/>
      <w:numPr>
        <w:ilvl w:val="3"/>
        <w:numId w:val="2"/>
      </w:numPr>
      <w:spacing w:before="240" w:after="60"/>
      <w:outlineLvl w:val="3"/>
    </w:pPr>
    <w:rPr>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rPr>
  </w:style>
  <w:style w:type="paragraph" w:styleId="Titre9">
    <w:name w:val="heading 9"/>
    <w:basedOn w:val="Normal"/>
    <w:next w:val="Normal"/>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rPr>
  </w:style>
  <w:style w:type="paragraph" w:styleId="Sous-titre">
    <w:name w:val="Subtitle"/>
    <w:basedOn w:val="Normal"/>
    <w:qFormat/>
    <w:pPr>
      <w:jc w:val="center"/>
    </w:pPr>
    <w:rPr>
      <w:b/>
      <w:sz w:val="28"/>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0">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eastAsia="fr-FR"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character" w:styleId="Accentuation">
    <w:name w:val="Emphasis"/>
    <w:qFormat/>
    <w:rsid w:val="00387E08"/>
    <w:rPr>
      <w:i/>
    </w:rPr>
  </w:style>
  <w:style w:type="paragraph" w:styleId="Textedebulles">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fr-FR" w:eastAsia="fr-FR" w:bidi="fr-FR"/>
    </w:rPr>
  </w:style>
  <w:style w:type="paragraph" w:styleId="Paragraphedeliste">
    <w:name w:val="List Paragraph"/>
    <w:basedOn w:val="Normal"/>
    <w:qFormat/>
    <w:rsid w:val="009C200A"/>
    <w:pPr>
      <w:spacing w:before="0" w:after="0"/>
      <w:ind w:left="720"/>
      <w:contextualSpacing/>
    </w:pPr>
    <w:rPr>
      <w:rFonts w:ascii="Calibri" w:eastAsia="Calibri" w:hAnsi="Calibri" w:cs="Calibri"/>
      <w:snapToGrid/>
      <w:sz w:val="22"/>
      <w:szCs w:val="22"/>
      <w:lang w:val="en-GB" w:eastAsia="en-US" w:bidi="ar-SA"/>
    </w:rPr>
  </w:style>
  <w:style w:type="character" w:customStyle="1" w:styleId="Titre2Car">
    <w:name w:val="Titre 2 Car"/>
    <w:link w:val="Titre2"/>
    <w:locked/>
    <w:rsid w:val="00397E5A"/>
    <w:rPr>
      <w:rFonts w:ascii="Arial" w:hAnsi="Arial"/>
      <w:snapToGrid w:val="0"/>
    </w:rPr>
  </w:style>
  <w:style w:type="character" w:customStyle="1" w:styleId="Titre1Car">
    <w:name w:val="Titre 1 Car"/>
    <w:link w:val="Titre1"/>
    <w:rsid w:val="00BB09BC"/>
    <w:rPr>
      <w:rFonts w:ascii="Arial" w:hAnsi="Arial"/>
      <w:b/>
      <w:snapToGrid w:val="0"/>
    </w:rPr>
  </w:style>
  <w:style w:type="paragraph" w:customStyle="1" w:styleId="corpsdetexte">
    <w:name w:val="corps de texte"/>
    <w:basedOn w:val="Normal"/>
    <w:link w:val="corpsdetexteChar"/>
    <w:qFormat/>
    <w:rsid w:val="00BC616D"/>
    <w:pPr>
      <w:numPr>
        <w:ilvl w:val="1"/>
        <w:numId w:val="41"/>
      </w:numPr>
      <w:spacing w:before="0"/>
      <w:jc w:val="both"/>
    </w:pPr>
    <w:rPr>
      <w:rFonts w:ascii="Times New Roman" w:hAnsi="Times New Roman"/>
      <w:snapToGrid/>
      <w:sz w:val="22"/>
      <w:szCs w:val="24"/>
      <w:lang w:val="pt-PT" w:eastAsia="en-GB" w:bidi="ar-SA"/>
    </w:rPr>
  </w:style>
  <w:style w:type="character" w:customStyle="1" w:styleId="corpsdetexteChar">
    <w:name w:val="corps de texte Char"/>
    <w:link w:val="corpsdetexte"/>
    <w:rsid w:val="00BC616D"/>
    <w:rPr>
      <w:sz w:val="22"/>
      <w:szCs w:val="24"/>
      <w:lang w:val="pt-PT" w:eastAsia="en-GB" w:bidi="ar-SA"/>
    </w:rPr>
  </w:style>
  <w:style w:type="paragraph" w:styleId="Listenumros">
    <w:name w:val="List Number"/>
    <w:basedOn w:val="Normal"/>
    <w:rsid w:val="007C3F53"/>
    <w:pPr>
      <w:numPr>
        <w:numId w:val="43"/>
      </w:numPr>
      <w:spacing w:before="0" w:after="240"/>
      <w:jc w:val="both"/>
    </w:pPr>
    <w:rPr>
      <w:rFonts w:ascii="Times New Roman" w:hAnsi="Times New Roman"/>
      <w:snapToGrid/>
      <w:sz w:val="24"/>
    </w:rPr>
  </w:style>
  <w:style w:type="paragraph" w:customStyle="1" w:styleId="ListNumberLevel2">
    <w:name w:val="List Number (Level 2)"/>
    <w:basedOn w:val="Normal"/>
    <w:rsid w:val="007C3F53"/>
    <w:pPr>
      <w:numPr>
        <w:ilvl w:val="1"/>
        <w:numId w:val="43"/>
      </w:numPr>
      <w:spacing w:before="0" w:after="240"/>
      <w:jc w:val="both"/>
    </w:pPr>
    <w:rPr>
      <w:rFonts w:ascii="Times New Roman" w:hAnsi="Times New Roman"/>
      <w:snapToGrid/>
      <w:sz w:val="24"/>
    </w:rPr>
  </w:style>
  <w:style w:type="paragraph" w:customStyle="1" w:styleId="ListNumberLevel3">
    <w:name w:val="List Number (Level 3)"/>
    <w:basedOn w:val="Normal"/>
    <w:rsid w:val="007C3F53"/>
    <w:pPr>
      <w:numPr>
        <w:ilvl w:val="2"/>
        <w:numId w:val="43"/>
      </w:numPr>
      <w:spacing w:before="0" w:after="240"/>
      <w:jc w:val="both"/>
    </w:pPr>
    <w:rPr>
      <w:rFonts w:ascii="Times New Roman" w:hAnsi="Times New Roman"/>
      <w:snapToGrid/>
      <w:sz w:val="24"/>
    </w:rPr>
  </w:style>
  <w:style w:type="paragraph" w:customStyle="1" w:styleId="ListNumberLevel4">
    <w:name w:val="List Number (Level 4)"/>
    <w:basedOn w:val="Normal"/>
    <w:rsid w:val="007C3F53"/>
    <w:pPr>
      <w:numPr>
        <w:ilvl w:val="3"/>
        <w:numId w:val="43"/>
      </w:numPr>
      <w:spacing w:before="0" w:after="240"/>
      <w:jc w:val="both"/>
    </w:pPr>
    <w:rPr>
      <w:rFonts w:ascii="Times New Roman" w:hAnsi="Times New Roman"/>
      <w:snapToGrid/>
      <w:sz w:val="24"/>
    </w:rPr>
  </w:style>
  <w:style w:type="character" w:customStyle="1" w:styleId="NotedebasdepageCar">
    <w:name w:val="Note de bas de page Car"/>
    <w:link w:val="Notedebasdepage"/>
    <w:semiHidden/>
    <w:rsid w:val="005821D6"/>
    <w:rPr>
      <w:rFonts w:ascii="Arial" w:hAnsi="Arial"/>
      <w:snapToGrid w:val="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537977">
      <w:bodyDiv w:val="1"/>
      <w:marLeft w:val="0"/>
      <w:marRight w:val="0"/>
      <w:marTop w:val="0"/>
      <w:marBottom w:val="0"/>
      <w:divBdr>
        <w:top w:val="none" w:sz="0" w:space="0" w:color="auto"/>
        <w:left w:val="none" w:sz="0" w:space="0" w:color="auto"/>
        <w:bottom w:val="none" w:sz="0" w:space="0" w:color="auto"/>
        <w:right w:val="none" w:sz="0" w:space="0" w:color="auto"/>
      </w:divBdr>
    </w:div>
    <w:div w:id="857357168">
      <w:bodyDiv w:val="1"/>
      <w:marLeft w:val="0"/>
      <w:marRight w:val="0"/>
      <w:marTop w:val="0"/>
      <w:marBottom w:val="0"/>
      <w:divBdr>
        <w:top w:val="none" w:sz="0" w:space="0" w:color="auto"/>
        <w:left w:val="none" w:sz="0" w:space="0" w:color="auto"/>
        <w:bottom w:val="none" w:sz="0" w:space="0" w:color="auto"/>
        <w:right w:val="none" w:sz="0" w:space="0" w:color="auto"/>
      </w:divBdr>
    </w:div>
    <w:div w:id="120437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18690-2E1B-4CD8-8BC8-90682453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1949</Words>
  <Characters>11123</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13046</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Agnes Girard</cp:lastModifiedBy>
  <cp:revision>5</cp:revision>
  <cp:lastPrinted>2021-06-18T15:19:00Z</cp:lastPrinted>
  <dcterms:created xsi:type="dcterms:W3CDTF">2021-06-21T16:02:00Z</dcterms:created>
  <dcterms:modified xsi:type="dcterms:W3CDTF">2021-06-22T11:55:00Z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ies>
</file>